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DEA83" w14:textId="77777777" w:rsidR="00FF217A" w:rsidRPr="002551A1" w:rsidRDefault="00FF217A" w:rsidP="00FF217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35A7170" w14:textId="77777777" w:rsidR="00FF217A" w:rsidRPr="002551A1" w:rsidRDefault="00FF217A" w:rsidP="00FF217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21: Luajmë dhe argëtohemi</w:t>
      </w:r>
    </w:p>
    <w:p w14:paraId="6FBECB53" w14:textId="77777777" w:rsidR="00FF217A" w:rsidRPr="002551A1" w:rsidRDefault="00FF217A" w:rsidP="00FF217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58B0FE3" w14:textId="77777777" w:rsidR="00FF217A" w:rsidRPr="002551A1" w:rsidRDefault="00FF217A" w:rsidP="00FF217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Në këtë orë mësimore nxënësit duhet të drejtohen në mësimin e lojës lëvizore “Zëre vendin sa më shpejtë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”.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Kjo lojë është shumë argëtuese dhe kontribuon në zhvillimin e përqendrimit dhe shpejtësisë së reagimit.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Gjithashtu organizimi i kësaj loje do të shërbejë për të vëzhguar tek nxënënsit sjellje të ndryshme referuar ruajtjes së higjenës dhe veshjes së përshtatëshme.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Mësuesi duhet të ndërhyjë me informacione dhe këshilla me qëllim që nxënësit të mund të fitojnë koncepte të sakta.</w:t>
      </w:r>
      <w:proofErr w:type="gramEnd"/>
    </w:p>
    <w:p w14:paraId="42ED3E1F" w14:textId="77777777" w:rsidR="00FF217A" w:rsidRPr="002551A1" w:rsidRDefault="00FF217A" w:rsidP="00FF217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P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organizimin e veprimtarive t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saj ore mund t’i referoheni rubrik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 7 </w:t>
      </w:r>
      <w:r w:rsidRPr="002551A1">
        <w:rPr>
          <w:rFonts w:ascii="Times New Roman" w:eastAsiaTheme="minorHAnsi" w:hAnsi="Times New Roman"/>
          <w:b/>
          <w:bCs/>
          <w:color w:val="000000"/>
          <w:w w:val="105"/>
          <w:lang w:val="en-US"/>
        </w:rPr>
        <w:t xml:space="preserve">Shtojcë- Lojrat lëvizore dhe popullore të trajtuara në program, </w:t>
      </w:r>
      <w:r w:rsidRPr="002551A1">
        <w:rPr>
          <w:rFonts w:ascii="Times New Roman" w:eastAsiaTheme="minorHAnsi" w:hAnsi="Times New Roman"/>
          <w:color w:val="000000"/>
          <w:w w:val="105"/>
          <w:lang w:val="en-US"/>
        </w:rPr>
        <w:t xml:space="preserve">në të cilën janë paraqitur karakteristikat e organizimit të lojës dhe </w:t>
      </w:r>
      <w:r w:rsidRPr="002551A1">
        <w:rPr>
          <w:rFonts w:ascii="Times New Roman" w:eastAsiaTheme="minorHAnsi" w:hAnsi="Times New Roman"/>
          <w:color w:val="000000"/>
          <w:lang w:val="en-US"/>
        </w:rPr>
        <w:t>modelit të planifikimit të orës mësimore, të paraqitur në rubrikën 3  “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>Planifikimi n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Edukim fizik, sporte dhe sh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>ndet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”.  </w:t>
      </w:r>
    </w:p>
    <w:p w14:paraId="2275101E" w14:textId="77777777" w:rsidR="00FF217A" w:rsidRPr="002551A1" w:rsidRDefault="00FF217A" w:rsidP="00FF217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 xml:space="preserve">Detyrat dhe puna e pavarur: </w:t>
      </w:r>
      <w:r w:rsidRPr="002551A1">
        <w:rPr>
          <w:rFonts w:ascii="Times New Roman" w:eastAsiaTheme="minorHAnsi" w:hAnsi="Times New Roman"/>
          <w:color w:val="000000"/>
          <w:lang w:val="en-US"/>
        </w:rPr>
        <w:t>Nxënësit në shtëpi duhet të lexojnë kë</w:t>
      </w:r>
      <w:r>
        <w:rPr>
          <w:rFonts w:ascii="Times New Roman" w:eastAsiaTheme="minorHAnsi" w:hAnsi="Times New Roman"/>
          <w:color w:val="000000"/>
          <w:lang w:val="en-US"/>
        </w:rPr>
        <w:t>shillat në rubrikën “Këshilla”,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dhe të diskutojnë rreth tyre në orën mësimore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të  rradhës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>.</w:t>
      </w:r>
    </w:p>
    <w:p w14:paraId="67EA3C6A" w14:textId="77777777" w:rsidR="002551A1" w:rsidRPr="00FF217A" w:rsidRDefault="002551A1" w:rsidP="00FF217A">
      <w:bookmarkStart w:id="0" w:name="_GoBack"/>
      <w:bookmarkEnd w:id="0"/>
    </w:p>
    <w:sectPr w:rsidR="002551A1" w:rsidRPr="00FF217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35AF5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9E72BD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509"/>
    <w:rsid w:val="00FC0AA0"/>
    <w:rsid w:val="00FE4625"/>
    <w:rsid w:val="00FF217A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150</Words>
  <Characters>860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88</cp:revision>
  <dcterms:created xsi:type="dcterms:W3CDTF">2015-09-14T13:31:00Z</dcterms:created>
  <dcterms:modified xsi:type="dcterms:W3CDTF">2017-06-20T09:57:00Z</dcterms:modified>
</cp:coreProperties>
</file>