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FD835" w14:textId="03318C55" w:rsidR="0033563E" w:rsidRPr="003C2B06" w:rsidRDefault="0033563E" w:rsidP="0033563E">
      <w:pPr>
        <w:spacing w:line="240" w:lineRule="auto"/>
        <w:jc w:val="both"/>
        <w:rPr>
          <w:rFonts w:ascii="Times New Roman" w:hAnsi="Times New Roman"/>
          <w:b/>
          <w:i/>
        </w:rPr>
      </w:pPr>
      <w:r w:rsidRPr="003C2B06">
        <w:rPr>
          <w:rFonts w:ascii="Times New Roman" w:hAnsi="Times New Roman"/>
          <w:b/>
          <w:bCs/>
          <w:i/>
        </w:rPr>
        <w:t xml:space="preserve">III- </w:t>
      </w:r>
      <w:r w:rsidRPr="003C2B06">
        <w:rPr>
          <w:rFonts w:ascii="Times New Roman" w:hAnsi="Times New Roman"/>
          <w:b/>
          <w:i/>
        </w:rPr>
        <w:t xml:space="preserve"> </w:t>
      </w:r>
      <w:r w:rsidR="00312030" w:rsidRPr="00312030">
        <w:rPr>
          <w:rFonts w:ascii="Times New Roman" w:hAnsi="Times New Roman"/>
          <w:b/>
          <w:i/>
        </w:rPr>
        <w:t>KUJDESI PËR RUAJTJEN E ORGANIZMIT NGA DËMTI</w:t>
      </w:r>
      <w:bookmarkStart w:id="0" w:name="_GoBack"/>
      <w:bookmarkEnd w:id="0"/>
      <w:r w:rsidR="00312030" w:rsidRPr="00312030">
        <w:rPr>
          <w:rFonts w:ascii="Times New Roman" w:hAnsi="Times New Roman"/>
          <w:b/>
          <w:i/>
        </w:rPr>
        <w:t>MET</w:t>
      </w:r>
    </w:p>
    <w:p w14:paraId="24B61DB5" w14:textId="77777777" w:rsidR="0033563E" w:rsidRPr="0033563E" w:rsidRDefault="0033563E" w:rsidP="0033563E">
      <w:pPr>
        <w:autoSpaceDE w:val="0"/>
        <w:autoSpaceDN w:val="0"/>
        <w:adjustRightInd w:val="0"/>
        <w:spacing w:after="0" w:line="240" w:lineRule="auto"/>
        <w:jc w:val="both"/>
        <w:rPr>
          <w:rFonts w:ascii="Times New Roman" w:hAnsi="Times New Roman"/>
          <w:bCs/>
          <w:color w:val="000000" w:themeColor="text1"/>
        </w:rPr>
      </w:pPr>
      <w:r w:rsidRPr="0033563E">
        <w:rPr>
          <w:rFonts w:ascii="Times New Roman" w:hAnsi="Times New Roman"/>
        </w:rPr>
        <w:t xml:space="preserve">Duke qenë se një nga aspektet më të rëndësishme të të ushtruarit me veprimtari fizike e sportive është edhe siguria, në këtë tematikë jepet informacion për traumën e </w:t>
      </w:r>
      <w:r w:rsidRPr="0033563E">
        <w:rPr>
          <w:rFonts w:ascii="Times New Roman" w:eastAsiaTheme="minorHAnsi" w:hAnsi="Times New Roman"/>
          <w:bCs/>
          <w:color w:val="000000" w:themeColor="text1"/>
        </w:rPr>
        <w:t>thyerjes së kockave (dëmtime të sistemit skeletor), si një prej lëndimeve kryesore që mund të vijnë gjatë të ushtruarit. Nxënësit njihen me rreziqet që sjellin këtë traumë, teknikat fillestare të dhënies së ndihmës së parë në raste të thyerjes së kockave, sipas vështirësisë së rastit,  rregullat e sigurisë dhe masat parandaluese të thyerjes së kockave, si dhe teknika të thjeshta  të rehabilitimit të thyerjes së kockave.</w:t>
      </w:r>
    </w:p>
    <w:p w14:paraId="799E61EC" w14:textId="77777777" w:rsidR="0033563E" w:rsidRPr="0033563E" w:rsidRDefault="0033563E" w:rsidP="0033563E">
      <w:pPr>
        <w:spacing w:after="160" w:line="259" w:lineRule="auto"/>
        <w:jc w:val="both"/>
        <w:rPr>
          <w:rFonts w:ascii="Times New Roman" w:eastAsiaTheme="minorHAnsi" w:hAnsi="Times New Roman"/>
        </w:rPr>
      </w:pPr>
    </w:p>
    <w:p w14:paraId="4C1F8B47" w14:textId="77777777" w:rsidR="0033563E" w:rsidRPr="0033563E" w:rsidRDefault="0033563E" w:rsidP="0033563E">
      <w:pPr>
        <w:spacing w:after="160" w:line="259" w:lineRule="auto"/>
        <w:jc w:val="both"/>
        <w:rPr>
          <w:rFonts w:ascii="Times New Roman" w:eastAsiaTheme="minorHAnsi" w:hAnsi="Times New Roman"/>
        </w:rPr>
      </w:pPr>
      <w:r w:rsidRPr="0033563E">
        <w:rPr>
          <w:rFonts w:ascii="Times New Roman" w:eastAsiaTheme="minorHAnsi" w:hAnsi="Times New Roman"/>
        </w:rPr>
        <w:t>Më poshtë jepen shembuj të trajtimit të temave mësimore të orëve teorike, nëpërmjet planifikimeve ditore</w:t>
      </w:r>
    </w:p>
    <w:p w14:paraId="712EF609" w14:textId="163F865D" w:rsidR="0033563E" w:rsidRPr="003C2B06" w:rsidRDefault="003C2B06" w:rsidP="0033563E">
      <w:pPr>
        <w:autoSpaceDE w:val="0"/>
        <w:autoSpaceDN w:val="0"/>
        <w:adjustRightInd w:val="0"/>
        <w:spacing w:after="0" w:line="240" w:lineRule="auto"/>
        <w:rPr>
          <w:rFonts w:ascii="Times New Roman" w:hAnsi="Times New Roman"/>
          <w:b/>
          <w:i/>
        </w:rPr>
      </w:pPr>
      <w:r w:rsidRPr="003C2B06">
        <w:rPr>
          <w:rFonts w:ascii="Times New Roman" w:hAnsi="Times New Roman"/>
          <w:b/>
          <w:i/>
          <w:color w:val="000000" w:themeColor="text1"/>
        </w:rPr>
        <w:t xml:space="preserve">MËSIMI </w:t>
      </w:r>
      <w:r>
        <w:rPr>
          <w:rFonts w:ascii="Times New Roman" w:hAnsi="Times New Roman"/>
          <w:b/>
          <w:i/>
          <w:color w:val="000000" w:themeColor="text1"/>
        </w:rPr>
        <w:t>3.</w:t>
      </w:r>
      <w:r w:rsidRPr="003C2B06">
        <w:rPr>
          <w:rFonts w:ascii="Times New Roman" w:hAnsi="Times New Roman"/>
          <w:b/>
          <w:i/>
          <w:color w:val="000000" w:themeColor="text1"/>
        </w:rPr>
        <w:t xml:space="preserve">1: </w:t>
      </w:r>
      <w:r w:rsidRPr="003C2B06">
        <w:rPr>
          <w:rFonts w:ascii="Times New Roman" w:hAnsi="Times New Roman"/>
          <w:b/>
          <w:i/>
        </w:rPr>
        <w:t xml:space="preserve">SISTEMI SKELETOR DHE FRAKTURAT (THYERJA E KOCKAVE) </w:t>
      </w:r>
    </w:p>
    <w:p w14:paraId="31A1AFE8" w14:textId="77777777" w:rsidR="0033563E" w:rsidRPr="0033563E" w:rsidRDefault="0033563E" w:rsidP="0033563E">
      <w:pPr>
        <w:autoSpaceDE w:val="0"/>
        <w:autoSpaceDN w:val="0"/>
        <w:adjustRightInd w:val="0"/>
        <w:spacing w:after="0" w:line="240" w:lineRule="auto"/>
        <w:rPr>
          <w:rFonts w:ascii="Times New Roman" w:hAnsi="Times New Roman"/>
          <w:b/>
        </w:rPr>
      </w:pPr>
    </w:p>
    <w:tbl>
      <w:tblPr>
        <w:tblW w:w="9351" w:type="dxa"/>
        <w:tblInd w:w="-5" w:type="dxa"/>
        <w:tblLayout w:type="fixed"/>
        <w:tblCellMar>
          <w:left w:w="0" w:type="dxa"/>
          <w:right w:w="0" w:type="dxa"/>
        </w:tblCellMar>
        <w:tblLook w:val="04A0" w:firstRow="1" w:lastRow="0" w:firstColumn="1" w:lastColumn="0" w:noHBand="0" w:noVBand="1"/>
      </w:tblPr>
      <w:tblGrid>
        <w:gridCol w:w="3075"/>
        <w:gridCol w:w="2528"/>
        <w:gridCol w:w="900"/>
        <w:gridCol w:w="1170"/>
        <w:gridCol w:w="1678"/>
      </w:tblGrid>
      <w:tr w:rsidR="00A7405D" w:rsidRPr="0033563E" w14:paraId="7CF9D514" w14:textId="77777777" w:rsidTr="00A7405D">
        <w:trPr>
          <w:trHeight w:val="298"/>
        </w:trPr>
        <w:tc>
          <w:tcPr>
            <w:tcW w:w="3075"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vAlign w:val="center"/>
            <w:hideMark/>
          </w:tcPr>
          <w:p w14:paraId="22E61BD8"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b/>
                <w:bCs/>
                <w:color w:val="000000"/>
              </w:rPr>
              <w:t>Fusha</w:t>
            </w:r>
            <w:r w:rsidRPr="0033563E">
              <w:rPr>
                <w:rFonts w:ascii="Times New Roman" w:eastAsia="Times New Roman" w:hAnsi="Times New Roman"/>
                <w:bCs/>
                <w:color w:val="000000"/>
              </w:rPr>
              <w:t xml:space="preserve">: </w:t>
            </w:r>
            <w:r w:rsidRPr="0033563E">
              <w:rPr>
                <w:rFonts w:ascii="Times New Roman" w:hAnsi="Times New Roman"/>
              </w:rPr>
              <w:t xml:space="preserve"> </w:t>
            </w:r>
            <w:r w:rsidRPr="0033563E">
              <w:rPr>
                <w:rFonts w:ascii="Times New Roman" w:hAnsi="Times New Roman"/>
                <w:bCs/>
              </w:rPr>
              <w:t xml:space="preserve"> </w:t>
            </w:r>
            <w:r w:rsidRPr="0033563E">
              <w:rPr>
                <w:rFonts w:ascii="Times New Roman" w:hAnsi="Times New Roman"/>
              </w:rPr>
              <w:t>Edukim fizik, sporte dhe shëndet</w:t>
            </w:r>
          </w:p>
        </w:tc>
        <w:tc>
          <w:tcPr>
            <w:tcW w:w="252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0C6E8A9" w14:textId="77777777" w:rsidR="0033563E" w:rsidRPr="0033563E" w:rsidRDefault="0033563E" w:rsidP="00A7405D">
            <w:pPr>
              <w:spacing w:after="0" w:line="312" w:lineRule="atLeast"/>
              <w:rPr>
                <w:rFonts w:ascii="Times New Roman" w:eastAsia="Times New Roman" w:hAnsi="Times New Roman"/>
                <w:color w:val="000000"/>
              </w:rPr>
            </w:pPr>
            <w:r w:rsidRPr="0033563E">
              <w:rPr>
                <w:rFonts w:ascii="Times New Roman" w:eastAsia="Times New Roman" w:hAnsi="Times New Roman"/>
                <w:b/>
                <w:bCs/>
                <w:color w:val="000000"/>
              </w:rPr>
              <w:t xml:space="preserve">Lënda:  </w:t>
            </w:r>
            <w:r w:rsidRPr="0033563E">
              <w:rPr>
                <w:rFonts w:ascii="Times New Roman" w:hAnsi="Times New Roman"/>
              </w:rPr>
              <w:t>Edukim fizik, sporte dhe shëndet</w:t>
            </w:r>
          </w:p>
        </w:tc>
        <w:tc>
          <w:tcPr>
            <w:tcW w:w="2070" w:type="dxa"/>
            <w:gridSpan w:val="2"/>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9D88845" w14:textId="77777777" w:rsidR="0033563E" w:rsidRPr="0033563E" w:rsidRDefault="0033563E" w:rsidP="00A7405D">
            <w:pPr>
              <w:spacing w:after="0" w:line="312" w:lineRule="atLeast"/>
              <w:rPr>
                <w:rFonts w:ascii="Times New Roman" w:eastAsia="Times New Roman" w:hAnsi="Times New Roman"/>
                <w:color w:val="000000"/>
              </w:rPr>
            </w:pPr>
            <w:r w:rsidRPr="0033563E">
              <w:rPr>
                <w:rFonts w:ascii="Times New Roman" w:eastAsia="Times New Roman" w:hAnsi="Times New Roman"/>
                <w:b/>
                <w:bCs/>
                <w:color w:val="000000"/>
              </w:rPr>
              <w:t>Shkalla:5</w:t>
            </w:r>
          </w:p>
        </w:tc>
        <w:tc>
          <w:tcPr>
            <w:tcW w:w="1678"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22F06FB2" w14:textId="77777777" w:rsidR="0033563E" w:rsidRPr="0033563E" w:rsidRDefault="0033563E" w:rsidP="00A7405D">
            <w:pPr>
              <w:spacing w:after="0" w:line="312" w:lineRule="atLeast"/>
              <w:rPr>
                <w:rFonts w:ascii="Times New Roman" w:eastAsia="Times New Roman" w:hAnsi="Times New Roman"/>
                <w:color w:val="000000"/>
              </w:rPr>
            </w:pPr>
            <w:r w:rsidRPr="0033563E">
              <w:rPr>
                <w:rFonts w:ascii="Times New Roman" w:eastAsia="Times New Roman" w:hAnsi="Times New Roman"/>
                <w:b/>
                <w:bCs/>
                <w:color w:val="000000"/>
              </w:rPr>
              <w:t>Klasa:11</w:t>
            </w:r>
          </w:p>
        </w:tc>
      </w:tr>
      <w:tr w:rsidR="0033563E" w:rsidRPr="0033563E" w14:paraId="1EA68F23" w14:textId="77777777" w:rsidTr="00A7405D">
        <w:trPr>
          <w:trHeight w:val="502"/>
        </w:trPr>
        <w:tc>
          <w:tcPr>
            <w:tcW w:w="5603"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1770632B" w14:textId="21AFF857" w:rsidR="0033563E" w:rsidRPr="0033563E" w:rsidRDefault="0033563E" w:rsidP="00A7405D">
            <w:pPr>
              <w:spacing w:after="0"/>
              <w:rPr>
                <w:rFonts w:ascii="Times New Roman" w:eastAsia="Times New Roman" w:hAnsi="Times New Roman"/>
                <w:color w:val="000000"/>
              </w:rPr>
            </w:pPr>
            <w:r w:rsidRPr="0033563E">
              <w:rPr>
                <w:rFonts w:ascii="Times New Roman" w:eastAsia="Times New Roman" w:hAnsi="Times New Roman"/>
                <w:b/>
                <w:bCs/>
                <w:color w:val="000000"/>
              </w:rPr>
              <w:t>Tema mësimore</w:t>
            </w:r>
            <w:r w:rsidRPr="0033563E">
              <w:rPr>
                <w:rFonts w:ascii="Times New Roman" w:eastAsia="Times New Roman" w:hAnsi="Times New Roman"/>
                <w:bCs/>
                <w:color w:val="000000"/>
              </w:rPr>
              <w:t xml:space="preserve">: </w:t>
            </w:r>
            <w:r w:rsidRPr="0033563E">
              <w:rPr>
                <w:rFonts w:ascii="Times New Roman" w:hAnsi="Times New Roman"/>
              </w:rPr>
              <w:t xml:space="preserve">Sistemi skeletor dhe frakturat </w:t>
            </w:r>
            <w:r w:rsidR="00F23879">
              <w:rPr>
                <w:rFonts w:ascii="Times New Roman" w:hAnsi="Times New Roman"/>
              </w:rPr>
              <w:t xml:space="preserve">             </w:t>
            </w:r>
            <w:r w:rsidRPr="0033563E">
              <w:rPr>
                <w:rFonts w:ascii="Times New Roman" w:hAnsi="Times New Roman"/>
              </w:rPr>
              <w:t>(thyerja e kockave)</w:t>
            </w:r>
          </w:p>
        </w:tc>
        <w:tc>
          <w:tcPr>
            <w:tcW w:w="3748" w:type="dxa"/>
            <w:gridSpan w:val="3"/>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4D9928AF" w14:textId="77777777" w:rsidR="0033563E" w:rsidRPr="0033563E" w:rsidRDefault="0033563E" w:rsidP="00A7405D">
            <w:pPr>
              <w:tabs>
                <w:tab w:val="left" w:pos="8295"/>
              </w:tabs>
              <w:spacing w:after="0" w:line="240" w:lineRule="auto"/>
              <w:rPr>
                <w:rFonts w:ascii="Times New Roman" w:hAnsi="Times New Roman"/>
                <w:lang w:eastAsia="sq-AL"/>
              </w:rPr>
            </w:pPr>
            <w:r w:rsidRPr="0033563E">
              <w:rPr>
                <w:rFonts w:ascii="Times New Roman" w:eastAsia="Times New Roman" w:hAnsi="Times New Roman"/>
                <w:b/>
                <w:bCs/>
                <w:color w:val="000000"/>
              </w:rPr>
              <w:t>Situata e të nxënit</w:t>
            </w:r>
            <w:r w:rsidRPr="0033563E">
              <w:rPr>
                <w:rFonts w:ascii="Times New Roman" w:eastAsia="Times New Roman" w:hAnsi="Times New Roman"/>
                <w:b/>
                <w:bCs/>
              </w:rPr>
              <w:t xml:space="preserve">:  </w:t>
            </w:r>
            <w:r w:rsidRPr="0033563E">
              <w:rPr>
                <w:rFonts w:ascii="Times New Roman" w:hAnsi="Times New Roman"/>
                <w:lang w:eastAsia="sq-AL"/>
              </w:rPr>
              <w:t xml:space="preserve"> Bashkëbisedim,</w:t>
            </w:r>
          </w:p>
          <w:p w14:paraId="07BAA708" w14:textId="77777777" w:rsidR="0033563E" w:rsidRPr="0033563E" w:rsidRDefault="0033563E" w:rsidP="00A7405D">
            <w:pPr>
              <w:tabs>
                <w:tab w:val="left" w:pos="8295"/>
              </w:tabs>
              <w:spacing w:after="0" w:line="240" w:lineRule="auto"/>
              <w:rPr>
                <w:rFonts w:ascii="Times New Roman" w:eastAsia="Times New Roman" w:hAnsi="Times New Roman"/>
              </w:rPr>
            </w:pPr>
            <w:r w:rsidRPr="0033563E">
              <w:rPr>
                <w:rFonts w:ascii="Times New Roman" w:hAnsi="Times New Roman"/>
                <w:lang w:eastAsia="sq-AL"/>
              </w:rPr>
              <w:t>sjellja shembujve, reflektim i nxënësve</w:t>
            </w:r>
          </w:p>
        </w:tc>
      </w:tr>
      <w:tr w:rsidR="0033563E" w:rsidRPr="0033563E" w14:paraId="6244CBFD" w14:textId="77777777" w:rsidTr="00A7405D">
        <w:trPr>
          <w:trHeight w:val="1485"/>
        </w:trPr>
        <w:tc>
          <w:tcPr>
            <w:tcW w:w="6503"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6CDF226" w14:textId="77777777" w:rsidR="0033563E" w:rsidRPr="0033563E" w:rsidRDefault="0033563E" w:rsidP="00A7405D">
            <w:pPr>
              <w:spacing w:after="0"/>
              <w:rPr>
                <w:rFonts w:ascii="Times New Roman" w:hAnsi="Times New Roman"/>
                <w:b/>
              </w:rPr>
            </w:pPr>
            <w:r w:rsidRPr="0033563E">
              <w:rPr>
                <w:rFonts w:ascii="Times New Roman" w:hAnsi="Times New Roman"/>
                <w:b/>
              </w:rPr>
              <w:t>Rezultatet e fushës/lëndës:</w:t>
            </w:r>
          </w:p>
          <w:p w14:paraId="55CFA419" w14:textId="77777777" w:rsidR="0033563E" w:rsidRPr="0033563E" w:rsidRDefault="0033563E" w:rsidP="00A7405D">
            <w:pPr>
              <w:spacing w:after="0"/>
              <w:rPr>
                <w:rFonts w:ascii="Times New Roman" w:eastAsia="Times New Roman" w:hAnsi="Times New Roman"/>
                <w:b/>
              </w:rPr>
            </w:pPr>
            <w:r w:rsidRPr="0033563E">
              <w:rPr>
                <w:rFonts w:ascii="Times New Roman" w:eastAsia="Times New Roman" w:hAnsi="Times New Roman"/>
                <w:b/>
              </w:rPr>
              <w:t>Nxënësi/sja:</w:t>
            </w:r>
          </w:p>
          <w:p w14:paraId="19D73C82" w14:textId="4D9C1FA8" w:rsidR="0033563E" w:rsidRPr="0033563E" w:rsidRDefault="0033563E" w:rsidP="00A7405D">
            <w:pPr>
              <w:pStyle w:val="ListParagraph"/>
              <w:numPr>
                <w:ilvl w:val="0"/>
                <w:numId w:val="52"/>
              </w:numPr>
              <w:autoSpaceDE w:val="0"/>
              <w:autoSpaceDN w:val="0"/>
              <w:adjustRightInd w:val="0"/>
              <w:spacing w:after="0" w:line="240" w:lineRule="auto"/>
              <w:rPr>
                <w:rFonts w:ascii="Times New Roman" w:hAnsi="Times New Roman"/>
                <w:bCs/>
                <w:color w:val="000000" w:themeColor="text1"/>
              </w:rPr>
            </w:pPr>
            <w:r w:rsidRPr="0033563E">
              <w:rPr>
                <w:rFonts w:ascii="Times New Roman" w:hAnsi="Times New Roman"/>
                <w:bCs/>
                <w:color w:val="000000" w:themeColor="text1"/>
              </w:rPr>
              <w:t>Identifikon raste të thyerjes së kockave (dëmtime të sistemit skeletor)</w:t>
            </w:r>
            <w:r w:rsidR="007B2030">
              <w:rPr>
                <w:rFonts w:ascii="Times New Roman" w:hAnsi="Times New Roman"/>
                <w:bCs/>
                <w:color w:val="000000" w:themeColor="text1"/>
              </w:rPr>
              <w:t>;</w:t>
            </w:r>
          </w:p>
          <w:p w14:paraId="71391081" w14:textId="77777777" w:rsidR="0033563E" w:rsidRPr="0033563E" w:rsidRDefault="0033563E" w:rsidP="00A7405D">
            <w:pPr>
              <w:pStyle w:val="ListParagraph"/>
              <w:numPr>
                <w:ilvl w:val="0"/>
                <w:numId w:val="52"/>
              </w:numPr>
              <w:autoSpaceDE w:val="0"/>
              <w:autoSpaceDN w:val="0"/>
              <w:adjustRightInd w:val="0"/>
              <w:spacing w:after="0" w:line="240" w:lineRule="auto"/>
              <w:rPr>
                <w:rFonts w:ascii="Times New Roman" w:hAnsi="Times New Roman"/>
                <w:bCs/>
                <w:color w:val="000000" w:themeColor="text1"/>
              </w:rPr>
            </w:pPr>
            <w:r w:rsidRPr="0033563E">
              <w:rPr>
                <w:rFonts w:ascii="Times New Roman" w:hAnsi="Times New Roman"/>
                <w:bCs/>
                <w:color w:val="000000" w:themeColor="text1"/>
              </w:rPr>
              <w:t xml:space="preserve">Identifikon rreziqe që mund të sjellin thyerjen e kockave. </w:t>
            </w:r>
          </w:p>
        </w:tc>
        <w:tc>
          <w:tcPr>
            <w:tcW w:w="284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B732FE1" w14:textId="77777777" w:rsidR="00A7405D" w:rsidRDefault="0033563E" w:rsidP="00A7405D">
            <w:pPr>
              <w:rPr>
                <w:rFonts w:ascii="Times New Roman" w:hAnsi="Times New Roman"/>
                <w:b/>
              </w:rPr>
            </w:pPr>
            <w:r w:rsidRPr="0033563E">
              <w:rPr>
                <w:rFonts w:ascii="Times New Roman" w:hAnsi="Times New Roman"/>
                <w:b/>
              </w:rPr>
              <w:t xml:space="preserve">Fjalët kyçe: </w:t>
            </w:r>
          </w:p>
          <w:p w14:paraId="36FEA676" w14:textId="5D007871" w:rsidR="0033563E" w:rsidRPr="00A7405D" w:rsidRDefault="0033563E" w:rsidP="00A7405D">
            <w:pPr>
              <w:rPr>
                <w:rFonts w:ascii="Times New Roman" w:hAnsi="Times New Roman"/>
                <w:b/>
              </w:rPr>
            </w:pPr>
            <w:r w:rsidRPr="0033563E">
              <w:rPr>
                <w:rFonts w:ascii="Times New Roman" w:eastAsia="Times New Roman" w:hAnsi="Times New Roman"/>
                <w:color w:val="222222"/>
                <w:shd w:val="clear" w:color="auto" w:fill="FFFFFF"/>
                <w:lang w:eastAsia="en-GB"/>
              </w:rPr>
              <w:t xml:space="preserve">Sistem skeletor, lëndime e dëmtime, trauma, thyerje e kockave (fraktura), rreziqe për lëndime fizike. </w:t>
            </w:r>
          </w:p>
        </w:tc>
      </w:tr>
      <w:tr w:rsidR="0033563E" w:rsidRPr="0033563E" w14:paraId="02321DC8" w14:textId="77777777" w:rsidTr="00A7405D">
        <w:trPr>
          <w:trHeight w:val="673"/>
        </w:trPr>
        <w:tc>
          <w:tcPr>
            <w:tcW w:w="5603"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52A1EC" w14:textId="76197F9C" w:rsidR="0033563E" w:rsidRPr="0033563E" w:rsidRDefault="0033563E" w:rsidP="00A7405D">
            <w:pPr>
              <w:spacing w:after="0" w:line="240" w:lineRule="auto"/>
              <w:rPr>
                <w:rFonts w:ascii="Times New Roman" w:eastAsia="Times New Roman" w:hAnsi="Times New Roman"/>
                <w:b/>
                <w:bCs/>
                <w:color w:val="000000"/>
              </w:rPr>
            </w:pPr>
            <w:r w:rsidRPr="0033563E">
              <w:rPr>
                <w:rFonts w:ascii="Times New Roman" w:eastAsia="Times New Roman" w:hAnsi="Times New Roman"/>
                <w:b/>
                <w:bCs/>
                <w:color w:val="000000"/>
              </w:rPr>
              <w:t>Burimet:</w:t>
            </w:r>
          </w:p>
          <w:p w14:paraId="711A9B9F"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hAnsi="Times New Roman"/>
              </w:rPr>
              <w:t>Materiali ndihmës për nxënësit (tekst mësimor), p</w:t>
            </w:r>
            <w:r w:rsidRPr="0033563E">
              <w:rPr>
                <w:rFonts w:ascii="Times New Roman" w:hAnsi="Times New Roman"/>
                <w:lang w:eastAsia="sq-AL"/>
              </w:rPr>
              <w:t>rogrami</w:t>
            </w:r>
            <w:r w:rsidRPr="0033563E">
              <w:rPr>
                <w:rFonts w:ascii="Times New Roman" w:hAnsi="Times New Roman"/>
              </w:rPr>
              <w:t>, u</w:t>
            </w:r>
            <w:r w:rsidRPr="0033563E">
              <w:rPr>
                <w:rFonts w:ascii="Times New Roman" w:hAnsi="Times New Roman"/>
                <w:lang w:eastAsia="sq-AL"/>
              </w:rPr>
              <w:t>dhëzuesi</w:t>
            </w:r>
            <w:r w:rsidRPr="0033563E">
              <w:rPr>
                <w:rFonts w:ascii="Times New Roman" w:hAnsi="Times New Roman"/>
              </w:rPr>
              <w:t xml:space="preserve"> i mësuesit dhe literaturë ndihmëse.</w:t>
            </w:r>
          </w:p>
        </w:tc>
        <w:tc>
          <w:tcPr>
            <w:tcW w:w="3748"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24D10824"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b/>
                <w:bCs/>
                <w:color w:val="000000"/>
              </w:rPr>
              <w:t xml:space="preserve">Lidhja me fushat e tjera ose me temat ndërkurrikulare: </w:t>
            </w:r>
            <w:r w:rsidRPr="00A7405D">
              <w:rPr>
                <w:rFonts w:ascii="Times New Roman" w:eastAsia="Times New Roman" w:hAnsi="Times New Roman"/>
                <w:bCs/>
                <w:color w:val="000000"/>
              </w:rPr>
              <w:t>Shkencat natyrore, gjuhën dhe komunikimin</w:t>
            </w:r>
          </w:p>
        </w:tc>
      </w:tr>
      <w:tr w:rsidR="0033563E" w:rsidRPr="0033563E" w14:paraId="28B723BB" w14:textId="77777777" w:rsidTr="00FD1DC6">
        <w:trPr>
          <w:trHeight w:val="298"/>
        </w:trPr>
        <w:tc>
          <w:tcPr>
            <w:tcW w:w="9351"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AD26D2" w14:textId="77777777" w:rsidR="0033563E" w:rsidRPr="0033563E" w:rsidRDefault="0033563E" w:rsidP="00A7405D">
            <w:pPr>
              <w:spacing w:after="0" w:line="312" w:lineRule="atLeast"/>
              <w:jc w:val="center"/>
              <w:rPr>
                <w:rFonts w:ascii="Times New Roman" w:eastAsia="Times New Roman" w:hAnsi="Times New Roman"/>
                <w:color w:val="000000"/>
              </w:rPr>
            </w:pPr>
            <w:r w:rsidRPr="0033563E">
              <w:rPr>
                <w:rFonts w:ascii="Times New Roman" w:eastAsia="Times New Roman" w:hAnsi="Times New Roman"/>
                <w:b/>
                <w:bCs/>
                <w:color w:val="000000"/>
              </w:rPr>
              <w:t>Metodologjia dhe veprimtaritë e nxënësve</w:t>
            </w:r>
          </w:p>
        </w:tc>
      </w:tr>
      <w:tr w:rsidR="0033563E" w:rsidRPr="0033563E" w14:paraId="3C59B4D0" w14:textId="77777777" w:rsidTr="00FD1DC6">
        <w:trPr>
          <w:trHeight w:val="340"/>
        </w:trPr>
        <w:tc>
          <w:tcPr>
            <w:tcW w:w="9351"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E27475"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b/>
                <w:color w:val="000000"/>
              </w:rPr>
              <w:t>Faza e parë</w:t>
            </w:r>
            <w:r w:rsidRPr="0033563E">
              <w:rPr>
                <w:rFonts w:ascii="Times New Roman" w:eastAsia="Times New Roman" w:hAnsi="Times New Roman"/>
                <w:color w:val="000000"/>
              </w:rPr>
              <w:t xml:space="preserve"> : Duke shfrytëzuar informacionin e marrë prej nxënësve nga burime të tjera, mësuesi fton nxënësit në një diskutim interaktiv rreth asaj që dinë mbi:</w:t>
            </w:r>
          </w:p>
          <w:p w14:paraId="4E9A76D5" w14:textId="77777777" w:rsidR="0033563E" w:rsidRPr="0033563E" w:rsidRDefault="0033563E" w:rsidP="00A7405D">
            <w:pPr>
              <w:pStyle w:val="ListParagraph"/>
              <w:numPr>
                <w:ilvl w:val="0"/>
                <w:numId w:val="50"/>
              </w:num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Sistemin skeletor, përbërjes së kockave dhe funksioneve të tyre.</w:t>
            </w:r>
          </w:p>
          <w:p w14:paraId="16CDAA6A" w14:textId="77777777" w:rsidR="0033563E" w:rsidRPr="0033563E" w:rsidRDefault="0033563E" w:rsidP="00A7405D">
            <w:pPr>
              <w:pStyle w:val="ListParagraph"/>
              <w:numPr>
                <w:ilvl w:val="0"/>
                <w:numId w:val="50"/>
              </w:num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 xml:space="preserve">Kyçeve dhe indit lidhës. </w:t>
            </w:r>
            <w:r w:rsidRPr="0033563E">
              <w:rPr>
                <w:rFonts w:ascii="Times New Roman" w:hAnsi="Times New Roman"/>
              </w:rPr>
              <w:t xml:space="preserve"> </w:t>
            </w:r>
          </w:p>
          <w:p w14:paraId="6B0F6099"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b/>
                <w:color w:val="000000"/>
              </w:rPr>
              <w:t>Faza e dytë</w:t>
            </w:r>
            <w:r w:rsidRPr="0033563E">
              <w:rPr>
                <w:rFonts w:ascii="Times New Roman" w:eastAsia="Times New Roman" w:hAnsi="Times New Roman"/>
                <w:color w:val="000000"/>
              </w:rPr>
              <w:t>:  Mësuesi fillon të shpjegojë me shembuj  rreth:</w:t>
            </w:r>
          </w:p>
          <w:p w14:paraId="47F9C159" w14:textId="77777777" w:rsidR="0033563E" w:rsidRPr="0033563E" w:rsidRDefault="0033563E" w:rsidP="00A7405D">
            <w:pPr>
              <w:pStyle w:val="ListParagraph"/>
              <w:numPr>
                <w:ilvl w:val="0"/>
                <w:numId w:val="50"/>
              </w:num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Sistemin skeletor, përbërjes së kockave dhe funksioneve të tyre.</w:t>
            </w:r>
          </w:p>
          <w:p w14:paraId="537B3F3C" w14:textId="77777777" w:rsidR="0033563E" w:rsidRPr="0033563E" w:rsidRDefault="0033563E" w:rsidP="00A7405D">
            <w:pPr>
              <w:pStyle w:val="ListParagraph"/>
              <w:numPr>
                <w:ilvl w:val="0"/>
                <w:numId w:val="50"/>
              </w:num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 xml:space="preserve">Kyçeve dhe indit lidhës. </w:t>
            </w:r>
            <w:r w:rsidRPr="0033563E">
              <w:rPr>
                <w:rFonts w:ascii="Times New Roman" w:hAnsi="Times New Roman"/>
              </w:rPr>
              <w:t xml:space="preserve"> </w:t>
            </w:r>
          </w:p>
          <w:p w14:paraId="3A35BAB6" w14:textId="77777777" w:rsidR="0033563E" w:rsidRPr="0033563E" w:rsidRDefault="0033563E" w:rsidP="00A7405D">
            <w:pPr>
              <w:pStyle w:val="ListParagraph"/>
              <w:numPr>
                <w:ilvl w:val="0"/>
                <w:numId w:val="50"/>
              </w:numPr>
              <w:spacing w:after="0" w:line="240" w:lineRule="auto"/>
              <w:rPr>
                <w:rFonts w:ascii="Times New Roman" w:eastAsia="Times New Roman" w:hAnsi="Times New Roman"/>
                <w:color w:val="000000"/>
              </w:rPr>
            </w:pPr>
            <w:r w:rsidRPr="0033563E">
              <w:rPr>
                <w:rFonts w:ascii="Times New Roman" w:hAnsi="Times New Roman"/>
              </w:rPr>
              <w:t>Frakturat (thyerja e kockave)</w:t>
            </w:r>
          </w:p>
          <w:p w14:paraId="3A48B0C2" w14:textId="77777777" w:rsidR="0033563E" w:rsidRPr="0033563E" w:rsidRDefault="0033563E" w:rsidP="00A7405D">
            <w:pPr>
              <w:pStyle w:val="ListParagraph"/>
              <w:numPr>
                <w:ilvl w:val="0"/>
                <w:numId w:val="50"/>
              </w:numPr>
              <w:autoSpaceDE w:val="0"/>
              <w:autoSpaceDN w:val="0"/>
              <w:adjustRightInd w:val="0"/>
              <w:spacing w:after="0" w:line="240" w:lineRule="auto"/>
              <w:rPr>
                <w:rFonts w:ascii="Times New Roman" w:hAnsi="Times New Roman"/>
              </w:rPr>
            </w:pPr>
            <w:r w:rsidRPr="0033563E">
              <w:rPr>
                <w:rFonts w:ascii="Times New Roman" w:hAnsi="Times New Roman"/>
              </w:rPr>
              <w:t>Llojet e frakturave</w:t>
            </w:r>
          </w:p>
          <w:p w14:paraId="11B1D7C0" w14:textId="77777777" w:rsidR="0033563E" w:rsidRPr="0033563E" w:rsidRDefault="0033563E" w:rsidP="00A7405D">
            <w:pPr>
              <w:spacing w:after="0" w:line="240" w:lineRule="auto"/>
              <w:ind w:right="176"/>
              <w:rPr>
                <w:rFonts w:ascii="Times New Roman" w:hAnsi="Times New Roman"/>
                <w:color w:val="222222"/>
              </w:rPr>
            </w:pPr>
            <w:r w:rsidRPr="0033563E">
              <w:rPr>
                <w:rFonts w:ascii="Times New Roman" w:eastAsia="Times New Roman" w:hAnsi="Times New Roman"/>
                <w:b/>
                <w:color w:val="000000"/>
              </w:rPr>
              <w:t xml:space="preserve">Faza e tretë: </w:t>
            </w:r>
            <w:r w:rsidRPr="0033563E">
              <w:rPr>
                <w:rFonts w:ascii="Times New Roman" w:eastAsia="Times New Roman" w:hAnsi="Times New Roman"/>
                <w:color w:val="000000"/>
              </w:rPr>
              <w:t xml:space="preserve">Referuar edhe informacionit të marrë gjatë orës mësimore, mësuesi fton nxënësit të diskutojnë </w:t>
            </w:r>
            <w:r w:rsidRPr="0033563E">
              <w:rPr>
                <w:rFonts w:ascii="Times New Roman" w:hAnsi="Times New Roman"/>
                <w:color w:val="222222"/>
              </w:rPr>
              <w:t>rreth informacionit të marrë nga mësimi dhe burime të ndryshme rreth temës mësimore.</w:t>
            </w:r>
          </w:p>
          <w:p w14:paraId="6EAE88FC" w14:textId="77777777" w:rsidR="0033563E" w:rsidRPr="0033563E" w:rsidRDefault="0033563E" w:rsidP="00A7405D">
            <w:pPr>
              <w:spacing w:after="0" w:line="240" w:lineRule="auto"/>
              <w:rPr>
                <w:rFonts w:ascii="Times New Roman" w:eastAsia="Times New Roman" w:hAnsi="Times New Roman"/>
                <w:color w:val="000000"/>
              </w:rPr>
            </w:pPr>
          </w:p>
          <w:p w14:paraId="38CA1A24" w14:textId="77777777" w:rsidR="0033563E" w:rsidRPr="0033563E" w:rsidRDefault="0033563E" w:rsidP="00A7405D">
            <w:pPr>
              <w:spacing w:after="160" w:line="240" w:lineRule="auto"/>
              <w:rPr>
                <w:rFonts w:ascii="Times New Roman" w:eastAsiaTheme="minorHAnsi" w:hAnsi="Times New Roman"/>
              </w:rPr>
            </w:pPr>
            <w:r w:rsidRPr="0033563E">
              <w:rPr>
                <w:rFonts w:ascii="Times New Roman" w:eastAsia="Times New Roman" w:hAnsi="Times New Roman"/>
                <w:color w:val="000000"/>
              </w:rPr>
              <w:t>Mësuesi duhet të tregohet i kujdesshëm dhe ndihmues, për të siguruar që çdo nxënës të shprehet lirshëm mbi atë çka mendon.</w:t>
            </w:r>
          </w:p>
        </w:tc>
      </w:tr>
      <w:tr w:rsidR="0033563E" w:rsidRPr="0033563E" w14:paraId="6F480ABD" w14:textId="77777777" w:rsidTr="00FD1DC6">
        <w:trPr>
          <w:trHeight w:val="1043"/>
        </w:trPr>
        <w:tc>
          <w:tcPr>
            <w:tcW w:w="9351" w:type="dxa"/>
            <w:gridSpan w:val="5"/>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87A7251"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b/>
                <w:bCs/>
                <w:color w:val="000000"/>
              </w:rPr>
              <w:t>Vlerësimi:</w:t>
            </w:r>
          </w:p>
          <w:p w14:paraId="6C8076B3"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Nxënësit/et do të vëzhgohen gjatë bashkëveprimit me njëri –tjetrin dhe mësuesin/en për njohuritë që kanë rreth temës mësimore.</w:t>
            </w:r>
          </w:p>
          <w:p w14:paraId="175692BD" w14:textId="77777777" w:rsidR="0033563E" w:rsidRPr="0033563E" w:rsidRDefault="0033563E" w:rsidP="00A7405D">
            <w:pPr>
              <w:spacing w:after="0" w:line="240" w:lineRule="auto"/>
              <w:rPr>
                <w:rFonts w:ascii="Times New Roman" w:eastAsia="Times New Roman" w:hAnsi="Times New Roman"/>
                <w:color w:val="000000"/>
              </w:rPr>
            </w:pPr>
            <w:r w:rsidRPr="0033563E">
              <w:rPr>
                <w:rFonts w:ascii="Times New Roman" w:eastAsia="Times New Roman" w:hAnsi="Times New Roman"/>
                <w:color w:val="000000"/>
              </w:rPr>
              <w:t xml:space="preserve">Do të vlerësohen për </w:t>
            </w:r>
            <w:r w:rsidRPr="0033563E">
              <w:rPr>
                <w:rFonts w:ascii="Times New Roman" w:hAnsi="Times New Roman"/>
              </w:rPr>
              <w:t>dukuritë pozitive të shfaqura  gjatë diskutimit (respektimi mendimit të shokëve, radhës së diskutimit, pjesëmarrja aktive në diskutim, et.)</w:t>
            </w:r>
            <w:r w:rsidRPr="0033563E">
              <w:rPr>
                <w:rFonts w:ascii="Times New Roman" w:eastAsia="Times New Roman" w:hAnsi="Times New Roman"/>
                <w:color w:val="000000"/>
              </w:rPr>
              <w:t xml:space="preserve"> </w:t>
            </w:r>
          </w:p>
        </w:tc>
      </w:tr>
      <w:tr w:rsidR="0033563E" w:rsidRPr="0033563E" w14:paraId="1EA24761" w14:textId="77777777" w:rsidTr="00FD1DC6">
        <w:trPr>
          <w:trHeight w:val="682"/>
        </w:trPr>
        <w:tc>
          <w:tcPr>
            <w:tcW w:w="9351"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D0E9B3" w14:textId="77777777" w:rsidR="0033563E" w:rsidRPr="0033563E" w:rsidRDefault="0033563E" w:rsidP="00A7405D">
            <w:pPr>
              <w:spacing w:line="240" w:lineRule="auto"/>
              <w:contextualSpacing/>
              <w:rPr>
                <w:rFonts w:ascii="Times New Roman" w:eastAsia="Times New Roman" w:hAnsi="Times New Roman"/>
                <w:color w:val="000000"/>
              </w:rPr>
            </w:pPr>
            <w:r w:rsidRPr="0033563E">
              <w:rPr>
                <w:rFonts w:ascii="Times New Roman" w:eastAsia="Times New Roman" w:hAnsi="Times New Roman"/>
                <w:b/>
                <w:bCs/>
                <w:color w:val="000000"/>
              </w:rPr>
              <w:lastRenderedPageBreak/>
              <w:t xml:space="preserve">Detyrat dhe puna e pavarur (detyrë në shtëpi): </w:t>
            </w:r>
            <w:r w:rsidRPr="0033563E">
              <w:rPr>
                <w:rFonts w:ascii="Times New Roman" w:eastAsia="Times New Roman" w:hAnsi="Times New Roman"/>
                <w:bCs/>
                <w:color w:val="000000"/>
              </w:rPr>
              <w:t xml:space="preserve">Të zbulojnë </w:t>
            </w:r>
            <w:r w:rsidRPr="0033563E">
              <w:rPr>
                <w:rFonts w:ascii="Times New Roman" w:hAnsi="Times New Roman"/>
                <w:bCs/>
              </w:rPr>
              <w:t xml:space="preserve">më tepër prej prindërve, internetit apo librave të ndryshme   mbi funksionet e sistemit skeletor dhe frakturave (thyerjes së kockave), shkaqeve dhe mënyrave të parandalimit të tyre. Të diskutohet në klasë rreth informacionit të mbledhur.   </w:t>
            </w:r>
          </w:p>
        </w:tc>
      </w:tr>
    </w:tbl>
    <w:p w14:paraId="5299156D" w14:textId="77777777" w:rsidR="0033563E" w:rsidRPr="0033563E" w:rsidRDefault="0033563E" w:rsidP="0033563E">
      <w:pPr>
        <w:spacing w:line="240" w:lineRule="auto"/>
        <w:jc w:val="both"/>
        <w:rPr>
          <w:rFonts w:ascii="Times New Roman" w:hAnsi="Times New Roman"/>
          <w:b/>
          <w:bCs/>
        </w:rPr>
      </w:pPr>
    </w:p>
    <w:p w14:paraId="313B0DD1" w14:textId="43B7D5AD" w:rsidR="00341670" w:rsidRPr="0033563E" w:rsidRDefault="00341670" w:rsidP="0033563E"/>
    <w:sectPr w:rsidR="00341670" w:rsidRPr="0033563E"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B73F46"/>
    <w:multiLevelType w:val="hybridMultilevel"/>
    <w:tmpl w:val="8DDE01F2"/>
    <w:lvl w:ilvl="0" w:tplc="B024CB4A">
      <w:numFmt w:val="bullet"/>
      <w:lvlText w:val="-"/>
      <w:lvlJc w:val="left"/>
      <w:pPr>
        <w:ind w:left="360" w:hanging="360"/>
      </w:pPr>
      <w:rPr>
        <w:rFonts w:ascii="Bookman Old Style" w:eastAsiaTheme="minorHAnsi" w:hAnsi="Bookman Old Style" w:cstheme="minorBidi" w:hint="default"/>
        <w:sz w:val="24"/>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445A62"/>
    <w:multiLevelType w:val="hybridMultilevel"/>
    <w:tmpl w:val="2668BA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2065EF7"/>
    <w:multiLevelType w:val="hybridMultilevel"/>
    <w:tmpl w:val="CF58DED2"/>
    <w:lvl w:ilvl="0" w:tplc="04090001">
      <w:start w:val="1"/>
      <w:numFmt w:val="bullet"/>
      <w:lvlText w:val=""/>
      <w:lvlJc w:val="left"/>
      <w:pPr>
        <w:ind w:left="360" w:hanging="360"/>
      </w:pPr>
      <w:rPr>
        <w:rFonts w:ascii="Symbol" w:hAnsi="Symbol" w:hint="default"/>
        <w:sz w:val="24"/>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7"/>
  </w:num>
  <w:num w:numId="2">
    <w:abstractNumId w:val="6"/>
  </w:num>
  <w:num w:numId="3">
    <w:abstractNumId w:val="30"/>
  </w:num>
  <w:num w:numId="4">
    <w:abstractNumId w:val="46"/>
  </w:num>
  <w:num w:numId="5">
    <w:abstractNumId w:val="11"/>
  </w:num>
  <w:num w:numId="6">
    <w:abstractNumId w:val="29"/>
  </w:num>
  <w:num w:numId="7">
    <w:abstractNumId w:val="41"/>
  </w:num>
  <w:num w:numId="8">
    <w:abstractNumId w:val="12"/>
  </w:num>
  <w:num w:numId="9">
    <w:abstractNumId w:val="9"/>
  </w:num>
  <w:num w:numId="10">
    <w:abstractNumId w:val="3"/>
  </w:num>
  <w:num w:numId="11">
    <w:abstractNumId w:val="26"/>
  </w:num>
  <w:num w:numId="12">
    <w:abstractNumId w:val="31"/>
  </w:num>
  <w:num w:numId="13">
    <w:abstractNumId w:val="34"/>
  </w:num>
  <w:num w:numId="14">
    <w:abstractNumId w:val="35"/>
  </w:num>
  <w:num w:numId="15">
    <w:abstractNumId w:val="21"/>
  </w:num>
  <w:num w:numId="16">
    <w:abstractNumId w:val="10"/>
  </w:num>
  <w:num w:numId="17">
    <w:abstractNumId w:val="23"/>
  </w:num>
  <w:num w:numId="18">
    <w:abstractNumId w:val="28"/>
  </w:num>
  <w:num w:numId="19">
    <w:abstractNumId w:val="40"/>
  </w:num>
  <w:num w:numId="20">
    <w:abstractNumId w:val="16"/>
  </w:num>
  <w:num w:numId="21">
    <w:abstractNumId w:val="33"/>
  </w:num>
  <w:num w:numId="22">
    <w:abstractNumId w:val="2"/>
  </w:num>
  <w:num w:numId="23">
    <w:abstractNumId w:val="48"/>
  </w:num>
  <w:num w:numId="24">
    <w:abstractNumId w:val="44"/>
  </w:num>
  <w:num w:numId="25">
    <w:abstractNumId w:val="50"/>
  </w:num>
  <w:num w:numId="26">
    <w:abstractNumId w:val="27"/>
  </w:num>
  <w:num w:numId="27">
    <w:abstractNumId w:val="39"/>
  </w:num>
  <w:num w:numId="28">
    <w:abstractNumId w:val="36"/>
  </w:num>
  <w:num w:numId="29">
    <w:abstractNumId w:val="49"/>
  </w:num>
  <w:num w:numId="30">
    <w:abstractNumId w:val="37"/>
  </w:num>
  <w:num w:numId="31">
    <w:abstractNumId w:val="0"/>
  </w:num>
  <w:num w:numId="32">
    <w:abstractNumId w:val="15"/>
  </w:num>
  <w:num w:numId="33">
    <w:abstractNumId w:val="14"/>
  </w:num>
  <w:num w:numId="34">
    <w:abstractNumId w:val="42"/>
  </w:num>
  <w:num w:numId="35">
    <w:abstractNumId w:val="45"/>
  </w:num>
  <w:num w:numId="36">
    <w:abstractNumId w:val="18"/>
  </w:num>
  <w:num w:numId="37">
    <w:abstractNumId w:val="8"/>
  </w:num>
  <w:num w:numId="38">
    <w:abstractNumId w:val="5"/>
  </w:num>
  <w:num w:numId="39">
    <w:abstractNumId w:val="43"/>
  </w:num>
  <w:num w:numId="40">
    <w:abstractNumId w:val="13"/>
  </w:num>
  <w:num w:numId="41">
    <w:abstractNumId w:val="51"/>
  </w:num>
  <w:num w:numId="42">
    <w:abstractNumId w:val="19"/>
  </w:num>
  <w:num w:numId="43">
    <w:abstractNumId w:val="17"/>
  </w:num>
  <w:num w:numId="44">
    <w:abstractNumId w:val="7"/>
  </w:num>
  <w:num w:numId="45">
    <w:abstractNumId w:val="32"/>
  </w:num>
  <w:num w:numId="46">
    <w:abstractNumId w:val="20"/>
  </w:num>
  <w:num w:numId="47">
    <w:abstractNumId w:val="24"/>
  </w:num>
  <w:num w:numId="48">
    <w:abstractNumId w:val="4"/>
  </w:num>
  <w:num w:numId="49">
    <w:abstractNumId w:val="25"/>
  </w:num>
  <w:num w:numId="50">
    <w:abstractNumId w:val="22"/>
  </w:num>
  <w:num w:numId="51">
    <w:abstractNumId w:val="1"/>
  </w:num>
  <w:num w:numId="52">
    <w:abstractNumId w:val="3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36FB4"/>
    <w:rsid w:val="00160FCB"/>
    <w:rsid w:val="00172B99"/>
    <w:rsid w:val="001770E2"/>
    <w:rsid w:val="001A2675"/>
    <w:rsid w:val="001B1B5F"/>
    <w:rsid w:val="001C2B28"/>
    <w:rsid w:val="001F2F41"/>
    <w:rsid w:val="0020095E"/>
    <w:rsid w:val="00202554"/>
    <w:rsid w:val="00250CF8"/>
    <w:rsid w:val="002551A1"/>
    <w:rsid w:val="0026054D"/>
    <w:rsid w:val="0027325A"/>
    <w:rsid w:val="00275003"/>
    <w:rsid w:val="00290059"/>
    <w:rsid w:val="00291A02"/>
    <w:rsid w:val="002A0EF1"/>
    <w:rsid w:val="00312030"/>
    <w:rsid w:val="00317318"/>
    <w:rsid w:val="0033563E"/>
    <w:rsid w:val="00341670"/>
    <w:rsid w:val="00344419"/>
    <w:rsid w:val="003504EA"/>
    <w:rsid w:val="00356370"/>
    <w:rsid w:val="00365A4E"/>
    <w:rsid w:val="003C2B06"/>
    <w:rsid w:val="003C3C4B"/>
    <w:rsid w:val="003F3CD1"/>
    <w:rsid w:val="00403023"/>
    <w:rsid w:val="00440092"/>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84222"/>
    <w:rsid w:val="00797B55"/>
    <w:rsid w:val="007B0A2D"/>
    <w:rsid w:val="007B2030"/>
    <w:rsid w:val="00821CBE"/>
    <w:rsid w:val="00825552"/>
    <w:rsid w:val="0084621C"/>
    <w:rsid w:val="00863D41"/>
    <w:rsid w:val="008766F6"/>
    <w:rsid w:val="0087799E"/>
    <w:rsid w:val="00882397"/>
    <w:rsid w:val="008910E8"/>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30994"/>
    <w:rsid w:val="00A4223A"/>
    <w:rsid w:val="00A7405D"/>
    <w:rsid w:val="00A942CF"/>
    <w:rsid w:val="00AA764E"/>
    <w:rsid w:val="00AB2110"/>
    <w:rsid w:val="00AB6453"/>
    <w:rsid w:val="00AC3BC4"/>
    <w:rsid w:val="00AD68D5"/>
    <w:rsid w:val="00B5200D"/>
    <w:rsid w:val="00B62E79"/>
    <w:rsid w:val="00B90019"/>
    <w:rsid w:val="00BD2CD2"/>
    <w:rsid w:val="00BF00D4"/>
    <w:rsid w:val="00C42352"/>
    <w:rsid w:val="00C8129F"/>
    <w:rsid w:val="00C907FF"/>
    <w:rsid w:val="00CC7CCF"/>
    <w:rsid w:val="00CF5614"/>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0EA1"/>
    <w:rsid w:val="00F1343C"/>
    <w:rsid w:val="00F15DC5"/>
    <w:rsid w:val="00F23879"/>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0D28D-1AFE-4446-B2BC-C8CD0A19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2</Pages>
  <Words>447</Words>
  <Characters>2551</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133</cp:revision>
  <dcterms:created xsi:type="dcterms:W3CDTF">2015-09-14T13:31:00Z</dcterms:created>
  <dcterms:modified xsi:type="dcterms:W3CDTF">2017-09-12T13:34:00Z</dcterms:modified>
</cp:coreProperties>
</file>