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19768B1F" w14:textId="77777777" w:rsidR="0098200E" w:rsidRPr="0098200E" w:rsidRDefault="0098200E" w:rsidP="0098200E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98200E">
        <w:rPr>
          <w:rFonts w:ascii="Times New Roman" w:hAnsi="Times New Roman"/>
          <w:b/>
          <w:color w:val="000000" w:themeColor="text1"/>
          <w:sz w:val="24"/>
          <w:szCs w:val="24"/>
        </w:rPr>
        <w:t>VLERËSIMI</w:t>
      </w:r>
    </w:p>
    <w:p w14:paraId="73C3EC44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color w:val="000000" w:themeColor="text1"/>
          <w:sz w:val="12"/>
          <w:szCs w:val="12"/>
        </w:rPr>
      </w:pPr>
    </w:p>
    <w:p w14:paraId="3E4BDBE6" w14:textId="77777777" w:rsidR="0098200E" w:rsidRPr="00C32013" w:rsidRDefault="0098200E" w:rsidP="0098200E">
      <w:pPr>
        <w:pStyle w:val="ListParagraph"/>
        <w:spacing w:after="0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 xml:space="preserve">Përshkrim i përgjithshëm i </w:t>
      </w:r>
      <w:r w:rsidRPr="00C32013">
        <w:rPr>
          <w:rFonts w:ascii="Times New Roman" w:hAnsi="Times New Roman"/>
          <w:b/>
          <w:color w:val="000000" w:themeColor="text1"/>
          <w:sz w:val="24"/>
          <w:szCs w:val="24"/>
        </w:rPr>
        <w:t>5 niveleve</w:t>
      </w:r>
      <w:r w:rsidRPr="00C32013">
        <w:rPr>
          <w:rFonts w:ascii="Times New Roman" w:hAnsi="Times New Roman"/>
          <w:b/>
          <w:sz w:val="24"/>
          <w:szCs w:val="24"/>
        </w:rPr>
        <w:t xml:space="preserve"> të arritjes</w:t>
      </w:r>
    </w:p>
    <w:p w14:paraId="7F3FCF4E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12"/>
          <w:szCs w:val="12"/>
        </w:rPr>
      </w:pPr>
    </w:p>
    <w:p w14:paraId="4E00F1D9" w14:textId="6FC7782F" w:rsidR="0098200E" w:rsidRDefault="0098200E" w:rsidP="0098200E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Në parim janë përcaktuar </w:t>
      </w:r>
      <w:r w:rsidRPr="00C32013">
        <w:rPr>
          <w:rFonts w:ascii="Times New Roman" w:hAnsi="Times New Roman"/>
          <w:b/>
          <w:sz w:val="24"/>
          <w:szCs w:val="24"/>
        </w:rPr>
        <w:t>pesë nivele arritje</w:t>
      </w:r>
      <w:r w:rsidRPr="00C32013">
        <w:rPr>
          <w:rFonts w:ascii="Times New Roman" w:hAnsi="Times New Roman"/>
          <w:sz w:val="24"/>
          <w:szCs w:val="24"/>
        </w:rPr>
        <w:t xml:space="preserve"> (1,2,3,4,5) të njohurive, aftësive dhe qëndrimeve që demonstron nxënësi: niveli 1 (</w:t>
      </w:r>
      <w:r w:rsidRPr="00C32013">
        <w:rPr>
          <w:rFonts w:ascii="Times New Roman" w:hAnsi="Times New Roman"/>
          <w:b/>
          <w:i/>
          <w:sz w:val="24"/>
          <w:szCs w:val="24"/>
        </w:rPr>
        <w:t>pamjaftueshëm</w:t>
      </w:r>
      <w:r w:rsidRPr="00C32013">
        <w:rPr>
          <w:rFonts w:ascii="Times New Roman" w:hAnsi="Times New Roman"/>
          <w:sz w:val="24"/>
          <w:szCs w:val="24"/>
        </w:rPr>
        <w:t>), niveli 2 (</w:t>
      </w:r>
      <w:r w:rsidRPr="00C32013">
        <w:rPr>
          <w:rFonts w:ascii="Times New Roman" w:hAnsi="Times New Roman"/>
          <w:b/>
          <w:i/>
          <w:sz w:val="24"/>
          <w:szCs w:val="24"/>
        </w:rPr>
        <w:t>mjaftueshëm</w:t>
      </w:r>
      <w:r w:rsidRPr="00C32013">
        <w:rPr>
          <w:rFonts w:ascii="Times New Roman" w:hAnsi="Times New Roman"/>
          <w:sz w:val="24"/>
          <w:szCs w:val="24"/>
        </w:rPr>
        <w:t>), niveli 3 (</w:t>
      </w:r>
      <w:r w:rsidRPr="00C32013">
        <w:rPr>
          <w:rFonts w:ascii="Times New Roman" w:hAnsi="Times New Roman"/>
          <w:b/>
          <w:i/>
          <w:sz w:val="24"/>
          <w:szCs w:val="24"/>
        </w:rPr>
        <w:t>mirë</w:t>
      </w:r>
      <w:r w:rsidRPr="00C32013">
        <w:rPr>
          <w:rFonts w:ascii="Times New Roman" w:hAnsi="Times New Roman"/>
          <w:sz w:val="24"/>
          <w:szCs w:val="24"/>
        </w:rPr>
        <w:t>), niveli 4 (</w:t>
      </w:r>
      <w:r w:rsidRPr="00C32013">
        <w:rPr>
          <w:rFonts w:ascii="Times New Roman" w:hAnsi="Times New Roman"/>
          <w:b/>
          <w:i/>
          <w:sz w:val="24"/>
          <w:szCs w:val="24"/>
        </w:rPr>
        <w:t>shumë mirë</w:t>
      </w:r>
      <w:r w:rsidRPr="00C32013">
        <w:rPr>
          <w:rFonts w:ascii="Times New Roman" w:hAnsi="Times New Roman"/>
          <w:sz w:val="24"/>
          <w:szCs w:val="24"/>
        </w:rPr>
        <w:t>) dhe niveli 5 (</w:t>
      </w:r>
      <w:r w:rsidRPr="00C32013">
        <w:rPr>
          <w:rFonts w:ascii="Times New Roman" w:hAnsi="Times New Roman"/>
          <w:b/>
          <w:i/>
          <w:sz w:val="24"/>
          <w:szCs w:val="24"/>
        </w:rPr>
        <w:t>shkëlqyeshëm</w:t>
      </w:r>
      <w:r w:rsidRPr="00C32013">
        <w:rPr>
          <w:rFonts w:ascii="Times New Roman" w:hAnsi="Times New Roman"/>
          <w:sz w:val="24"/>
          <w:szCs w:val="24"/>
        </w:rPr>
        <w:t>). Këto nivele korrespondojnë përkatësisht me notat: 4; 5-6; 7;</w:t>
      </w:r>
      <w:r w:rsidR="00BA47BE">
        <w:rPr>
          <w:rFonts w:ascii="Times New Roman" w:hAnsi="Times New Roman"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>8-9; dhe 10 të sistemit të vlerësimit me notë. (Diagrama 1)</w:t>
      </w:r>
      <w:r w:rsidRPr="00C3201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14:paraId="154AFE42" w14:textId="77777777" w:rsidR="00212CDA" w:rsidRPr="00C32013" w:rsidRDefault="00212CDA" w:rsidP="0098200E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908D715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color w:val="000000" w:themeColor="text1"/>
        </w:rPr>
      </w:pPr>
      <w:r w:rsidRPr="00C32013"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63360" behindDoc="0" locked="0" layoutInCell="1" allowOverlap="1" wp14:anchorId="461F8437" wp14:editId="42201B68">
            <wp:simplePos x="0" y="0"/>
            <wp:positionH relativeFrom="column">
              <wp:posOffset>-1054735</wp:posOffset>
            </wp:positionH>
            <wp:positionV relativeFrom="paragraph">
              <wp:posOffset>66040</wp:posOffset>
            </wp:positionV>
            <wp:extent cx="8514495" cy="4681610"/>
            <wp:effectExtent l="0" t="76200" r="0" b="93980"/>
            <wp:wrapNone/>
            <wp:docPr id="7" name="Diagra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3027CE" w14:textId="77777777" w:rsidR="0098200E" w:rsidRDefault="0098200E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973E85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EA46D7F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509ADEE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F6242A0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A2D2AF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C79664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854ADEB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3A0F63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111D6AC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4655DA7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FC688FE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E822A06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2931965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0422324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44AE1D6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C6ACB3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BDC46AF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C90AAD9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4F729A9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90628A2" w14:textId="77777777" w:rsidR="00212CDA" w:rsidRDefault="00212CDA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C51D2CC" w14:textId="77777777" w:rsidR="0098200E" w:rsidRPr="0098200E" w:rsidRDefault="0098200E" w:rsidP="0098200E">
      <w:pPr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98200E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SHTOJCË - </w:t>
      </w:r>
      <w:r w:rsidRPr="0098200E">
        <w:rPr>
          <w:rFonts w:ascii="Times New Roman" w:hAnsi="Times New Roman"/>
          <w:b/>
          <w:w w:val="105"/>
          <w:sz w:val="24"/>
          <w:szCs w:val="24"/>
        </w:rPr>
        <w:t xml:space="preserve"> Lojërat lëvizore dhe popullore të trajtuara në program</w:t>
      </w:r>
    </w:p>
    <w:p w14:paraId="6A10D75D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>TEMATIKA:</w:t>
      </w:r>
      <w:r w:rsidRPr="00C32013">
        <w:rPr>
          <w:rFonts w:ascii="Times New Roman" w:hAnsi="Times New Roman"/>
          <w:sz w:val="24"/>
          <w:szCs w:val="24"/>
        </w:rPr>
        <w:t xml:space="preserve"> Edukim nëpërmjet veprimtarive fizike</w:t>
      </w:r>
    </w:p>
    <w:p w14:paraId="23230359" w14:textId="77777777" w:rsidR="0098200E" w:rsidRPr="00C32013" w:rsidRDefault="00212CDA" w:rsidP="0098200E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Nën</w:t>
      </w:r>
      <w:r w:rsidR="0098200E" w:rsidRPr="00C32013">
        <w:rPr>
          <w:rFonts w:ascii="Times New Roman" w:hAnsi="Times New Roman"/>
          <w:b/>
          <w:sz w:val="24"/>
          <w:szCs w:val="24"/>
        </w:rPr>
        <w:t>tematika:</w:t>
      </w:r>
      <w:r w:rsidR="0098200E" w:rsidRPr="00C32013">
        <w:rPr>
          <w:rFonts w:ascii="Times New Roman" w:hAnsi="Times New Roman"/>
          <w:sz w:val="24"/>
          <w:szCs w:val="24"/>
        </w:rPr>
        <w:t xml:space="preserve"> Lojëra lëvizore dhe tradicionale </w:t>
      </w:r>
    </w:p>
    <w:p w14:paraId="11442AC7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i/>
          <w:sz w:val="24"/>
          <w:szCs w:val="24"/>
        </w:rPr>
        <w:t>Lojë lëvizore</w:t>
      </w:r>
      <w:r w:rsidRPr="00C32013">
        <w:rPr>
          <w:rFonts w:ascii="Times New Roman" w:hAnsi="Times New Roman"/>
          <w:b/>
          <w:sz w:val="24"/>
          <w:szCs w:val="24"/>
        </w:rPr>
        <w:t xml:space="preserve"> “Kërce shpejtë dhe me ritëm”</w:t>
      </w:r>
    </w:p>
    <w:p w14:paraId="7F29C5AB" w14:textId="77777777" w:rsidR="0098200E" w:rsidRPr="00C32013" w:rsidRDefault="005D3E0A" w:rsidP="0098200E">
      <w:pPr>
        <w:pStyle w:val="BodyTextIndent"/>
        <w:spacing w:after="0"/>
        <w:ind w:left="0" w:right="38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pict w14:anchorId="64C82E0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96.2pt;margin-top:3.2pt;width:207pt;height:145.65pt;z-index:251661312">
            <v:imagedata r:id="rId13" o:title="" gain="10" blacklevel="-19660f"/>
            <w10:wrap type="square"/>
          </v:shape>
          <o:OLEObject Type="Embed" ProgID="MSPhotoEd.3" ShapeID="_x0000_s1026" DrawAspect="Content" ObjectID="_1470558686" r:id="rId14"/>
        </w:pict>
      </w:r>
      <w:r w:rsidR="0098200E" w:rsidRPr="00C32013">
        <w:rPr>
          <w:rFonts w:ascii="Times New Roman" w:hAnsi="Times New Roman"/>
          <w:sz w:val="24"/>
          <w:szCs w:val="24"/>
        </w:rPr>
        <w:t xml:space="preserve">Loja lëvizore </w:t>
      </w:r>
      <w:r w:rsidR="0098200E" w:rsidRPr="00C32013">
        <w:rPr>
          <w:rFonts w:ascii="Times New Roman" w:hAnsi="Times New Roman"/>
          <w:b/>
          <w:bCs/>
          <w:i/>
          <w:iCs/>
          <w:sz w:val="24"/>
          <w:szCs w:val="24"/>
        </w:rPr>
        <w:t xml:space="preserve">“Kërce shpejt dhe me ritëm” </w:t>
      </w:r>
      <w:r w:rsidR="0098200E" w:rsidRPr="00C32013">
        <w:rPr>
          <w:rFonts w:ascii="Times New Roman" w:hAnsi="Times New Roman"/>
          <w:sz w:val="24"/>
          <w:szCs w:val="24"/>
        </w:rPr>
        <w:t xml:space="preserve">organizohet dhe drejtohet nga mësuesi i edukimit fizik. Për realizimin e lojës lëvizore grumbulloni dhe vendosni nxënësit, ose subjektet në varg njëri pas tjetrit. Distanca ndërmjet nxënësve në varg është 0,5 metra. Përballë nxënësit të parë të çdo vargu në distancën 4-6 metra janë vendosur në varg rrathët gjimnastikor. Rrathët janë vendosur në mënyrë të tillë: i pari nga ana e majtë, i dyti nga ana e djathtë, i treti si i pari e kështu me radhë të gjithë rrathët gjimnastikor. </w:t>
      </w:r>
    </w:p>
    <w:p w14:paraId="009125DD" w14:textId="77777777" w:rsidR="0098200E" w:rsidRPr="00C32013" w:rsidRDefault="0098200E" w:rsidP="0098200E">
      <w:pPr>
        <w:pStyle w:val="BodyTextIndent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Në distancën 4-6 metra nga rrethi i fundit gjimnastikor janë vendosur në varg njëri pas tjetrit tre grupe nxënësish të mbështetur mbi gjunjë, dy e nga dy përballë njëri tjetrit. Çdo grup mban në mënyrë horizontale një litar gjimnastikor në lartësinë e gjoksit. Pas grupit të tretë të nxënësve është vendosur në distancën 5-6 metra një piramidë me flamur. Nxënësit që ndodhen në varg qëndrojnë në gatishmëri për të marrë sinjalin dhe për të filluar veprimet lëvizore sipas përmbajtjes së lojës. Mësuesi i edukimit fizik që drejton lojën ka të drejtën e dhënies së sinjalit të përcaktuar. </w:t>
      </w:r>
    </w:p>
    <w:p w14:paraId="5B6642C2" w14:textId="77777777" w:rsidR="0098200E" w:rsidRPr="00C32013" w:rsidRDefault="0098200E" w:rsidP="0098200E">
      <w:pPr>
        <w:pStyle w:val="BodyTextIndent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Pas dhënies së sinjalit të fillimit nxënësi i parë i vargut nis vrapimin dhe me shtytjen e të dy këmbëve kapërcen me radhë brenda rrathëve gjimnastikorë. Kërcimi realizohet herë majtas dhe herë djathtas deri në përfundimin e rrathëve gjimnastikorë. Nxënësi vazhdon vrapimin dhe pasi i rrotullohet piramidës me flamur kthehet me vrapim të shpejtë në fund të vargut të nxënësve që presin sinjalin për vazhdimin e lojës.  Lojën e vazhdon nxënësi i dytë i vargut, i tretë e kështu me radhë.  Loja vazhdon deri sa të përfundojnë të gjithë nxënësit e vargut dhe më pas gjashtë nxënësit e parë zëvendësojnë nxënësit që janë në qëndrimin në mbështetje mbi gjunjë për t’u krijuar edhe atyre mundësinë e pjesëmarrjes në lojë.    </w:t>
      </w:r>
    </w:p>
    <w:p w14:paraId="7D1C0482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36E5FA72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i/>
          <w:sz w:val="24"/>
          <w:szCs w:val="24"/>
        </w:rPr>
        <w:t>Lojë Lëvizore</w:t>
      </w:r>
      <w:r w:rsidRPr="00C32013">
        <w:rPr>
          <w:rFonts w:ascii="Times New Roman" w:hAnsi="Times New Roman"/>
          <w:b/>
          <w:sz w:val="24"/>
          <w:szCs w:val="24"/>
        </w:rPr>
        <w:t xml:space="preserve"> “Cirkuit gjimnastikor”</w:t>
      </w:r>
    </w:p>
    <w:p w14:paraId="2FC5ADC6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“Cirkuiti gjimnastikor” organizohet dhe drejtohet nga mësuesi i edukimit fizik, për realizimin e tij mund të përdoren elementë të ndryshëm lëvizor, referuar nivelit të aftësive të nxënësve, infrastrukturës dhe mjeteve didaktike në dispozicion. Për kryerjen e tij grumbulloni dhe vendosni nxënësit në varg njëri pas tjetrit në një distancë 0,5 m. </w:t>
      </w:r>
    </w:p>
    <w:p w14:paraId="4DA84DE9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 xml:space="preserve">Shembull: </w:t>
      </w:r>
    </w:p>
    <w:p w14:paraId="4CC1BA56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Në një distancë 6-7 m në pozicion përballë janë vendosur njëri pas tjetrit 3 stola gjimnastikorë (ose pengesa të improvizuara) në një distancë 0,5 m nga njëri tjetri, pas tyre vendoset dysheku i vogël gjimnastikor (ose një shtresë amortizuese e improvizuar), pas dyshekut janë vendosur 4-5 piramida njëra pas tjetër me një distancë 1m, 4-5 rrathë gjimnastikorë të vendosur në tokë (dysheme) dhe një top basketbolli.  Nxënësi që ka radhën për të ekzekutuar cirkuitin, qëndron në gatishmëri duke pritur sinjalin e fillimit. Mësuesi i cili më parë ka shpjeguar dhe demonstruar (sipas rastit) rregullat e kryerjes së cirkuitit, drejton nxënësit në ekzekutimin e tij dhe e ndërpret atë (cirkuitin) sa herë e sheh të nevojshme për të bërë rregullime apo korrigjime. Pas sinjalit të fillimit nxënësi me marrjen e sinjalit, fillon vrapim të shpejtë në drejtim të stolave gjimnastikorë dhe i kalon me një kërcim ata, kryen një kapërdimje përpara, një vrapim midis piramidave, një vrapim i shkurtër dhe i shpejtë  në drejtim të rrathëve të vendosur (ose të vizatuar) zig-zag në tokë (dysheme) dhe kërcimi midis rrathëve me një këmbë (e djathë-e majtë), gjuan topin në kosh ose në një shenjë të fiksuar në lartësi. </w:t>
      </w:r>
    </w:p>
    <w:p w14:paraId="3F165527" w14:textId="77777777" w:rsidR="00212CDA" w:rsidRDefault="00212CDA" w:rsidP="0098200E">
      <w:pPr>
        <w:jc w:val="both"/>
        <w:rPr>
          <w:rFonts w:ascii="Times New Roman" w:hAnsi="Times New Roman"/>
          <w:b/>
          <w:bCs/>
          <w:i/>
          <w:sz w:val="24"/>
          <w:szCs w:val="24"/>
        </w:rPr>
      </w:pPr>
    </w:p>
    <w:p w14:paraId="56CD7FD3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sz w:val="24"/>
          <w:szCs w:val="24"/>
        </w:rPr>
        <w:t xml:space="preserve">Lojë tradicionale (popullore) </w:t>
      </w:r>
      <w:r w:rsidRPr="00C32013">
        <w:rPr>
          <w:rFonts w:ascii="Times New Roman" w:hAnsi="Times New Roman"/>
          <w:b/>
          <w:sz w:val="24"/>
          <w:szCs w:val="24"/>
        </w:rPr>
        <w:t>“Vallja e forcës”</w:t>
      </w:r>
    </w:p>
    <w:p w14:paraId="24ADA682" w14:textId="77777777" w:rsidR="0098200E" w:rsidRPr="00C32013" w:rsidRDefault="005D3E0A" w:rsidP="0098200E">
      <w:pPr>
        <w:spacing w:after="0"/>
        <w:ind w:right="33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 w14:anchorId="6E9BE803">
          <v:shape id="_x0000_s1027" type="#_x0000_t75" style="position:absolute;left:0;text-align:left;margin-left:343.8pt;margin-top:4.85pt;width:157.1pt;height:117.45pt;z-index:251662336;mso-wrap-edited:f;mso-position-horizontal-relative:text;mso-position-vertical-relative:text" wrapcoords="-95 0 -95 21476 21600 21476 21600 0 -95 0">
            <v:imagedata r:id="rId15" o:title="" gain="142470f"/>
            <w10:wrap type="square"/>
          </v:shape>
          <o:OLEObject Type="Embed" ProgID="MSPhotoEd.3" ShapeID="_x0000_s1027" DrawAspect="Content" ObjectID="_1470558687" r:id="rId16"/>
        </w:pict>
      </w:r>
      <w:r w:rsidR="0098200E" w:rsidRPr="00C32013">
        <w:rPr>
          <w:rFonts w:ascii="Times New Roman" w:hAnsi="Times New Roman"/>
          <w:sz w:val="24"/>
          <w:szCs w:val="24"/>
        </w:rPr>
        <w:t xml:space="preserve">Për realizimin e lojës lëvizore grumbulloni dhe vendosni nxënësit në rreshtimin e formës rrethore me shikim nga qendra e rrethit dhe me krahët e hapura anash dhe me duart të kapura me njëri tjetrin. Loja lëvizore mund të zhvillohet me 8-10 lojtarë (nxënës). Distancat ndërmjet nxënësve në rreshtimin rrethor krijohet nga gjatësia e krahëve të hapura. Mësuesi i edukimit fizik që drejton lojën ka të drejtën e dhënies së sinjalit të përcaktuar për fillimin e saj. </w:t>
      </w:r>
    </w:p>
    <w:p w14:paraId="34D98F6F" w14:textId="77777777" w:rsidR="0098200E" w:rsidRPr="00C32013" w:rsidRDefault="0098200E" w:rsidP="0098200E">
      <w:pPr>
        <w:spacing w:after="0"/>
        <w:ind w:right="28"/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Nxënësit sapo që marrin sinjalin sulmojnë në drejtim të qendrës për të rrëzuar birilat nga ana tjetër një pjesë prej tyre pengon këtë veprim për t’u rikthyer vetë në veprimin e anasjelltë. Loja përfundon pasi të rrëzohen të gjitha birilat.  </w:t>
      </w:r>
    </w:p>
    <w:p w14:paraId="196076BC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Shënim:</w:t>
      </w:r>
      <w:r w:rsidRPr="00C32013">
        <w:rPr>
          <w:rFonts w:ascii="Times New Roman" w:hAnsi="Times New Roman"/>
          <w:sz w:val="24"/>
          <w:szCs w:val="24"/>
        </w:rPr>
        <w:t xml:space="preserve"> Çdo subjekt gjatë zhvillimit të lojës ka si pikësynim të sulmojë përpara në drejtim të qendrës së rrethit për të rrëzuar birilat në dysheme nëpërmjet goditjes me këmbë, e njëkohësisht të mos lejojë shokun përbri që t’i rrëzojë ato. </w:t>
      </w:r>
    </w:p>
    <w:p w14:paraId="24B7C2DF" w14:textId="77777777" w:rsidR="0098200E" w:rsidRPr="00C32013" w:rsidRDefault="0098200E" w:rsidP="0098200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8BB9DCF" w14:textId="77777777" w:rsidR="00212CDA" w:rsidRDefault="00212CDA" w:rsidP="0098200E">
      <w:pPr>
        <w:spacing w:after="0"/>
        <w:jc w:val="both"/>
        <w:rPr>
          <w:rFonts w:ascii="Times New Roman" w:hAnsi="Times New Roman"/>
          <w:b/>
          <w:bCs/>
          <w:i/>
          <w:sz w:val="24"/>
          <w:szCs w:val="24"/>
        </w:rPr>
      </w:pPr>
    </w:p>
    <w:p w14:paraId="10A1DBE7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sz w:val="24"/>
          <w:szCs w:val="24"/>
        </w:rPr>
        <w:t>Lojë tradicionale (popullore)</w:t>
      </w:r>
      <w:r w:rsidRPr="00C32013">
        <w:rPr>
          <w:rFonts w:ascii="Times New Roman" w:hAnsi="Times New Roman"/>
          <w:b/>
          <w:sz w:val="24"/>
          <w:szCs w:val="24"/>
        </w:rPr>
        <w:t xml:space="preserve"> “Letër në postë”</w:t>
      </w:r>
    </w:p>
    <w:p w14:paraId="2C7DEE42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762A1C6F" w14:textId="77777777" w:rsidR="0098200E" w:rsidRPr="00C32013" w:rsidRDefault="0098200E" w:rsidP="0098200E">
      <w:pPr>
        <w:spacing w:after="0"/>
        <w:ind w:right="3988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noProof/>
          <w:sz w:val="24"/>
          <w:szCs w:val="24"/>
          <w:lang w:val="en-US"/>
        </w:rPr>
        <w:drawing>
          <wp:anchor distT="0" distB="0" distL="114300" distR="114300" simplePos="0" relativeHeight="251659264" behindDoc="0" locked="0" layoutInCell="1" allowOverlap="1" wp14:anchorId="6E20B0E0" wp14:editId="634F98D7">
            <wp:simplePos x="0" y="0"/>
            <wp:positionH relativeFrom="column">
              <wp:posOffset>4076065</wp:posOffset>
            </wp:positionH>
            <wp:positionV relativeFrom="paragraph">
              <wp:posOffset>34290</wp:posOffset>
            </wp:positionV>
            <wp:extent cx="2457450" cy="1590675"/>
            <wp:effectExtent l="0" t="0" r="6350" b="9525"/>
            <wp:wrapSquare wrapText="bothSides"/>
            <wp:docPr id="2" name="Picture 2" descr="5tt157b7.gif (13560 Byte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tt157b7.gif (13560 Byte)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biLevel thresh="7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32013">
        <w:rPr>
          <w:rFonts w:ascii="Times New Roman" w:hAnsi="Times New Roman"/>
          <w:sz w:val="24"/>
          <w:szCs w:val="24"/>
        </w:rPr>
        <w:t xml:space="preserve">Loja lëvizore e emërtuar </w:t>
      </w: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“Letër në postë”</w:t>
      </w:r>
      <w:r w:rsidRPr="00C32013">
        <w:rPr>
          <w:rFonts w:ascii="Times New Roman" w:hAnsi="Times New Roman"/>
          <w:sz w:val="24"/>
          <w:szCs w:val="24"/>
        </w:rPr>
        <w:t xml:space="preserve"> është mbështetur te loja popullore fëminore </w:t>
      </w: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“Çova një letër në postë”</w:t>
      </w:r>
      <w:r w:rsidRPr="00C32013">
        <w:rPr>
          <w:rFonts w:ascii="Times New Roman" w:hAnsi="Times New Roman"/>
          <w:sz w:val="24"/>
          <w:szCs w:val="24"/>
        </w:rPr>
        <w:t xml:space="preserve"> e cila shoqërohet edhe me këngë. Për realizimin e lojës lëvizore </w:t>
      </w: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“Letër në postë”</w:t>
      </w:r>
      <w:r w:rsidRPr="00C32013">
        <w:rPr>
          <w:rFonts w:ascii="Times New Roman" w:hAnsi="Times New Roman"/>
          <w:sz w:val="24"/>
          <w:szCs w:val="24"/>
        </w:rPr>
        <w:t xml:space="preserve"> grumbulloni dhe vendosni nxënësit në formacionin e formës rrethore dhe ulur ndenjur me shikim nga qendra e rrethit.  Çdo nxënës në këtë formacion konsiderohet një kuti poste. Jashtë këtij formacioni ndodhet një nxënës tjetër (Nr 1) në gatishmëri për të filluar lojën lëvizore. </w:t>
      </w:r>
    </w:p>
    <w:p w14:paraId="4891D2F2" w14:textId="77777777" w:rsidR="0098200E" w:rsidRPr="00C32013" w:rsidRDefault="0098200E" w:rsidP="0098200E">
      <w:pPr>
        <w:spacing w:after="0"/>
        <w:ind w:right="28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>Ai mban në dorën e tij kartonin në formë drejtkëndëshi e cila konsiderohet letra që do të çohet në kutinë e postës (te nxënësit që janë të ulur në formën rrethore). Mësuesi i edukimit fizik që drejton lojën ka të drejtën e dhënies së sinjalit të përcaktuar për fillimin e saj. Nxënësi me numrin 1 vrapon në formën rrethore duke imituar në mënyrë të fshehtë hedhjen e kartonit prapa shpinës së lojtarëve që janë të ulur ndenjur. Në mënyrë të fshehtë nxënësi 1 ia hedh kartonin prapa njërit prej nxënësve të ulur dhe menjëherë nis vrapimin e shpejtë në formën rrethore. Në këtë moment, nxënësi që ndodhet në formacionin e rrethit, sapo që prapa tij vendoset kartoni ngrihet me shpejtësi nga vendi dhe vrapon për të prekur me dorë nxënësin që i la kartonin prapa shpinës.</w:t>
      </w:r>
    </w:p>
    <w:p w14:paraId="274C412C" w14:textId="77777777" w:rsidR="00D625AD" w:rsidRDefault="00D625AD" w:rsidP="0098200E">
      <w:pPr>
        <w:spacing w:after="0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1D567B3D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bCs/>
          <w:i/>
          <w:iCs/>
          <w:sz w:val="24"/>
          <w:szCs w:val="24"/>
        </w:rPr>
        <w:t>Shënim:</w:t>
      </w:r>
      <w:r w:rsidRPr="00C32013">
        <w:rPr>
          <w:rFonts w:ascii="Times New Roman" w:hAnsi="Times New Roman"/>
          <w:sz w:val="24"/>
          <w:szCs w:val="24"/>
        </w:rPr>
        <w:t xml:space="preserve"> Në rast se nxënësi që mori kartonin arrin të prekë me dorë nxënësin që i ka lënë kartonin, atëherë loja rifillon nga e para. Në të kundërt, në</w:t>
      </w:r>
      <w:r>
        <w:rPr>
          <w:rFonts w:ascii="Times New Roman" w:hAnsi="Times New Roman"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>qoftë</w:t>
      </w:r>
      <w:r>
        <w:rPr>
          <w:rFonts w:ascii="Times New Roman" w:hAnsi="Times New Roman"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>se nuk e arrin dot ta prekë, atëherë ky nxënës rifillon lojën si nxënësi i parë.</w:t>
      </w:r>
    </w:p>
    <w:p w14:paraId="19C2872A" w14:textId="1FEE664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56C80BFB" w14:textId="71E87443" w:rsidR="0098200E" w:rsidRPr="00C32013" w:rsidRDefault="0050727D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E161DA"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2A401C1F" wp14:editId="7DC1301D">
            <wp:simplePos x="0" y="0"/>
            <wp:positionH relativeFrom="column">
              <wp:posOffset>3486785</wp:posOffset>
            </wp:positionH>
            <wp:positionV relativeFrom="paragraph">
              <wp:posOffset>93345</wp:posOffset>
            </wp:positionV>
            <wp:extent cx="2906395" cy="1591945"/>
            <wp:effectExtent l="0" t="0" r="0" b="8255"/>
            <wp:wrapNone/>
            <wp:docPr id="3" name="Picture 3" descr="C:\Users\Elvira.Baze\Downloads\20180725_112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 descr="C:\Users\Elvira.Baze\Downloads\20180725_11260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0E" w:rsidRPr="00C32013">
        <w:rPr>
          <w:rFonts w:ascii="Times New Roman" w:hAnsi="Times New Roman"/>
          <w:b/>
          <w:bCs/>
          <w:i/>
          <w:sz w:val="24"/>
          <w:szCs w:val="24"/>
        </w:rPr>
        <w:t>Lojë tradicionale (popullore)</w:t>
      </w:r>
      <w:r w:rsidR="0098200E" w:rsidRPr="00C32013">
        <w:rPr>
          <w:rFonts w:ascii="Times New Roman" w:hAnsi="Times New Roman"/>
          <w:b/>
          <w:sz w:val="24"/>
          <w:szCs w:val="24"/>
        </w:rPr>
        <w:t xml:space="preserve"> “Lufta e gjelave”</w:t>
      </w:r>
    </w:p>
    <w:p w14:paraId="53807F17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03986635" w14:textId="20943CAD" w:rsidR="0098200E" w:rsidRPr="00C32013" w:rsidRDefault="0098200E" w:rsidP="0098200E">
      <w:pPr>
        <w:spacing w:after="0"/>
        <w:ind w:right="4953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 xml:space="preserve">Kjo lojë zhvillohet në një vend të sheshtë, në oborr, fushë, sallë apo palestër. Në të mund të përfshihen deri në 20 nxënës.  Për realizimin e kësaj loje nxënësit ndahen në dy skuadra me numër të barabartë secila dhe vendosen në kolonë. Pasi jepet shenja lojtarët e të dy skuadrave (kolonave) kërcejnë me një këmbë. </w:t>
      </w:r>
    </w:p>
    <w:p w14:paraId="0895B25C" w14:textId="77777777" w:rsidR="0098200E" w:rsidRPr="00C32013" w:rsidRDefault="0098200E" w:rsidP="0098200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sz w:val="24"/>
          <w:szCs w:val="24"/>
        </w:rPr>
        <w:t>Me njërën dorë mbajnë shputën e këmbës së ngritur dhe shtyjnë me sup njëri-tjetrin (kundërshtarët) duke u përpjekur ta nxjerrin jashtë ekuilibrit dhe ta bëjnë të vendosi këmbën në tokë. Lojtari që heq dorën nga këmba e kapur, humbet. Fiton ajo skuadër që mbledh më shumë pikë.</w:t>
      </w:r>
    </w:p>
    <w:p w14:paraId="71E82240" w14:textId="77777777" w:rsidR="0098200E" w:rsidRPr="00C32013" w:rsidRDefault="0098200E" w:rsidP="0098200E">
      <w:pPr>
        <w:jc w:val="both"/>
        <w:rPr>
          <w:rFonts w:ascii="Times New Roman" w:hAnsi="Times New Roman"/>
          <w:sz w:val="24"/>
          <w:szCs w:val="24"/>
        </w:rPr>
      </w:pPr>
      <w:r w:rsidRPr="00C32013">
        <w:rPr>
          <w:rFonts w:ascii="Times New Roman" w:hAnsi="Times New Roman"/>
          <w:b/>
          <w:i/>
          <w:sz w:val="24"/>
          <w:szCs w:val="24"/>
        </w:rPr>
        <w:t>Shënim:</w:t>
      </w:r>
      <w:r w:rsidRPr="00C32013">
        <w:rPr>
          <w:rFonts w:ascii="Times New Roman" w:hAnsi="Times New Roman"/>
          <w:i/>
          <w:sz w:val="24"/>
          <w:szCs w:val="24"/>
        </w:rPr>
        <w:t xml:space="preserve"> </w:t>
      </w:r>
      <w:r w:rsidRPr="00C32013">
        <w:rPr>
          <w:rFonts w:ascii="Times New Roman" w:hAnsi="Times New Roman"/>
          <w:sz w:val="24"/>
          <w:szCs w:val="24"/>
        </w:rPr>
        <w:t xml:space="preserve">Rregull i lojës është që , në asnjë rast dy lojtarë të një skuadre të sulmojnë në të njëjtën kohë një lojtar të skuadrës kundërshtare. “Dyluftimi” është një kundra një. </w:t>
      </w:r>
    </w:p>
    <w:p w14:paraId="7176DF3E" w14:textId="77777777" w:rsidR="00212CDA" w:rsidRDefault="00212CDA" w:rsidP="0098200E">
      <w:pPr>
        <w:jc w:val="both"/>
        <w:rPr>
          <w:rFonts w:ascii="Times New Roman" w:hAnsi="Times New Roman"/>
          <w:b/>
          <w:sz w:val="24"/>
          <w:szCs w:val="24"/>
        </w:rPr>
      </w:pPr>
    </w:p>
    <w:p w14:paraId="785F403C" w14:textId="77777777" w:rsidR="0098200E" w:rsidRPr="00C32013" w:rsidRDefault="0098200E" w:rsidP="0098200E">
      <w:pPr>
        <w:jc w:val="both"/>
        <w:rPr>
          <w:rFonts w:ascii="Times New Roman" w:hAnsi="Times New Roman"/>
          <w:b/>
          <w:sz w:val="24"/>
          <w:szCs w:val="24"/>
        </w:rPr>
      </w:pPr>
      <w:r w:rsidRPr="00C32013">
        <w:rPr>
          <w:rFonts w:ascii="Times New Roman" w:hAnsi="Times New Roman"/>
          <w:b/>
          <w:sz w:val="24"/>
          <w:szCs w:val="24"/>
        </w:rPr>
        <w:t xml:space="preserve">REFERENCAT </w:t>
      </w:r>
    </w:p>
    <w:p w14:paraId="79304198" w14:textId="77777777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Bardhyl MISJA “Drejtimet metodike të pasurimit të përvojës lëvizore të fëmijëve parashkollorë 5-6 vjeç” (Disertacion për kërkim gradë shkencore “Doktor Shkencash”) ILKF “Vojo Kushi”, Tiranë 1988.</w:t>
      </w:r>
    </w:p>
    <w:p w14:paraId="4B51518A" w14:textId="77777777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Edvin DASHI dhe Teuta DASHI “Edukimi fizik në shkolla”, Shtëpia Botuese “Ora”, Tiranë 2007.</w:t>
      </w:r>
    </w:p>
    <w:p w14:paraId="09B1F593" w14:textId="77777777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Enver BUSHATI  “Lojna popullore”, Shtëpia botuese “Naim Frashëri”, Tiranë 1974.</w:t>
      </w:r>
    </w:p>
    <w:p w14:paraId="0B26C519" w14:textId="341AC264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 xml:space="preserve">Guido SUBASHI dhe Jani DACI “Didaktika e Edukimit fizik”, Shtëpia botuese e Librit Universitar, </w:t>
      </w:r>
      <w:r w:rsidR="009624E9">
        <w:rPr>
          <w:rFonts w:ascii="Times New Roman" w:hAnsi="Times New Roman"/>
          <w:i/>
          <w:szCs w:val="24"/>
        </w:rPr>
        <w:br/>
      </w:r>
      <w:r w:rsidRPr="0098200E">
        <w:rPr>
          <w:rFonts w:ascii="Times New Roman" w:hAnsi="Times New Roman"/>
          <w:i/>
          <w:szCs w:val="24"/>
        </w:rPr>
        <w:t>Tiranë 2004</w:t>
      </w:r>
    </w:p>
    <w:p w14:paraId="69640880" w14:textId="15D204A7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eastAsia="Batang" w:hAnsi="Times New Roman"/>
          <w:i/>
          <w:szCs w:val="24"/>
        </w:rPr>
      </w:pPr>
      <w:r w:rsidRPr="0098200E">
        <w:rPr>
          <w:rFonts w:ascii="Times New Roman" w:eastAsia="Batang" w:hAnsi="Times New Roman"/>
          <w:bCs/>
          <w:i/>
          <w:szCs w:val="24"/>
        </w:rPr>
        <w:t>Instituti i Studimeve Pedagogjike “Programe të lëndës së</w:t>
      </w:r>
      <w:r w:rsidRPr="0098200E">
        <w:rPr>
          <w:rFonts w:ascii="Times New Roman" w:hAnsi="Times New Roman"/>
          <w:bCs/>
          <w:i/>
          <w:szCs w:val="24"/>
        </w:rPr>
        <w:t xml:space="preserve"> edukimit fizik</w:t>
      </w:r>
      <w:r w:rsidRPr="0098200E">
        <w:rPr>
          <w:rFonts w:ascii="Times New Roman" w:eastAsia="Batang" w:hAnsi="Times New Roman"/>
          <w:i/>
          <w:szCs w:val="24"/>
        </w:rPr>
        <w:t>” Tiranë 2004.</w:t>
      </w:r>
    </w:p>
    <w:p w14:paraId="3DA70E16" w14:textId="5E65ED94" w:rsidR="0098200E" w:rsidRPr="0098200E" w:rsidRDefault="0098200E" w:rsidP="00DC4359">
      <w:pPr>
        <w:pStyle w:val="ListParagraph"/>
        <w:numPr>
          <w:ilvl w:val="0"/>
          <w:numId w:val="1"/>
        </w:numPr>
        <w:ind w:left="360"/>
        <w:rPr>
          <w:rFonts w:ascii="Times New Roman" w:hAnsi="Times New Roman"/>
          <w:i/>
          <w:szCs w:val="24"/>
        </w:rPr>
      </w:pPr>
      <w:r w:rsidRPr="0098200E">
        <w:rPr>
          <w:rFonts w:ascii="Times New Roman" w:eastAsia="Batang" w:hAnsi="Times New Roman"/>
          <w:i/>
          <w:szCs w:val="24"/>
        </w:rPr>
        <w:t xml:space="preserve">Instituti i Zhvillimit të Arsimit dhe Instituti i Shëndetit Publik “ Shkolla, kurrikula dhe edukimi, </w:t>
      </w:r>
      <w:r w:rsidR="00DC4359">
        <w:rPr>
          <w:rFonts w:ascii="Times New Roman" w:eastAsia="Batang" w:hAnsi="Times New Roman"/>
          <w:i/>
          <w:szCs w:val="24"/>
        </w:rPr>
        <w:br/>
      </w:r>
      <w:r w:rsidRPr="0098200E">
        <w:rPr>
          <w:rFonts w:ascii="Times New Roman" w:eastAsia="Batang" w:hAnsi="Times New Roman"/>
          <w:i/>
          <w:szCs w:val="24"/>
        </w:rPr>
        <w:t>për një ushqyerje të shëndetshme”, Paketë trajnuese, Tiranë 2013.</w:t>
      </w:r>
    </w:p>
    <w:p w14:paraId="4CD437EF" w14:textId="482FD1F1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i/>
          <w:szCs w:val="24"/>
        </w:rPr>
      </w:pPr>
      <w:r w:rsidRPr="0098200E">
        <w:rPr>
          <w:rFonts w:ascii="Times New Roman" w:hAnsi="Times New Roman"/>
          <w:i/>
          <w:szCs w:val="24"/>
        </w:rPr>
        <w:t>Kurrikula bërthamë për arsi</w:t>
      </w:r>
      <w:r w:rsidR="005D3E0A">
        <w:rPr>
          <w:rFonts w:ascii="Times New Roman" w:hAnsi="Times New Roman"/>
          <w:i/>
          <w:szCs w:val="24"/>
        </w:rPr>
        <w:t xml:space="preserve">min e mesëm të ulët të Kosovës, </w:t>
      </w:r>
      <w:bookmarkStart w:id="0" w:name="_GoBack"/>
      <w:bookmarkEnd w:id="0"/>
      <w:r w:rsidRPr="0098200E">
        <w:rPr>
          <w:rFonts w:ascii="Times New Roman" w:hAnsi="Times New Roman"/>
          <w:i/>
          <w:szCs w:val="24"/>
        </w:rPr>
        <w:t>Prishtinë 2012.</w:t>
      </w:r>
    </w:p>
    <w:p w14:paraId="0472B2C8" w14:textId="77777777" w:rsidR="0098200E" w:rsidRPr="0098200E" w:rsidRDefault="0098200E" w:rsidP="0098200E">
      <w:pPr>
        <w:pStyle w:val="ListParagraph"/>
        <w:numPr>
          <w:ilvl w:val="0"/>
          <w:numId w:val="1"/>
        </w:numPr>
        <w:ind w:left="360"/>
        <w:jc w:val="both"/>
        <w:rPr>
          <w:rFonts w:ascii="Times New Roman" w:hAnsi="Times New Roman"/>
          <w:i/>
          <w:color w:val="000000" w:themeColor="text1"/>
          <w:sz w:val="20"/>
        </w:rPr>
      </w:pPr>
      <w:r w:rsidRPr="0098200E">
        <w:rPr>
          <w:rFonts w:ascii="Times New Roman" w:hAnsi="Times New Roman"/>
          <w:i/>
          <w:szCs w:val="24"/>
        </w:rPr>
        <w:t>Rae PICA “Physical Education for  Young Children” (Human Kinetics 2008).</w:t>
      </w:r>
      <w:r w:rsidRPr="0098200E">
        <w:rPr>
          <w:rFonts w:ascii="Times New Roman" w:hAnsi="Times New Roman"/>
          <w:i/>
          <w:color w:val="000000" w:themeColor="text1"/>
          <w:sz w:val="20"/>
        </w:rPr>
        <w:t xml:space="preserve"> </w:t>
      </w:r>
    </w:p>
    <w:p w14:paraId="3F4145CC" w14:textId="77777777" w:rsidR="00EF6432" w:rsidRDefault="00EF6432"/>
    <w:sectPr w:rsidR="00EF6432" w:rsidSect="0098200E"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09C513C2" w14:textId="77777777" w:rsidR="0098200E" w:rsidRDefault="0098200E" w:rsidP="0098200E">
      <w:pPr>
        <w:spacing w:after="0" w:line="240" w:lineRule="auto"/>
      </w:pPr>
      <w:r>
        <w:separator/>
      </w:r>
    </w:p>
  </w:endnote>
  <w:endnote w:type="continuationSeparator" w:id="0">
    <w:p w14:paraId="05EB8C78" w14:textId="77777777" w:rsidR="0098200E" w:rsidRDefault="0098200E" w:rsidP="009820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203CBD67" w14:textId="77777777" w:rsidR="0098200E" w:rsidRDefault="0098200E" w:rsidP="0098200E">
      <w:pPr>
        <w:spacing w:after="0" w:line="240" w:lineRule="auto"/>
      </w:pPr>
      <w:r>
        <w:separator/>
      </w:r>
    </w:p>
  </w:footnote>
  <w:footnote w:type="continuationSeparator" w:id="0">
    <w:p w14:paraId="4CD214AC" w14:textId="77777777" w:rsidR="0098200E" w:rsidRDefault="0098200E" w:rsidP="009820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AC31720"/>
    <w:multiLevelType w:val="hybridMultilevel"/>
    <w:tmpl w:val="A30CAD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9C3DB4"/>
    <w:multiLevelType w:val="hybridMultilevel"/>
    <w:tmpl w:val="CDF84848"/>
    <w:lvl w:ilvl="0" w:tplc="9822FDEE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0002B6E"/>
    <w:multiLevelType w:val="hybridMultilevel"/>
    <w:tmpl w:val="99861A42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00E"/>
    <w:rsid w:val="00212CDA"/>
    <w:rsid w:val="0050727D"/>
    <w:rsid w:val="005D3E0A"/>
    <w:rsid w:val="007A45E5"/>
    <w:rsid w:val="009624E9"/>
    <w:rsid w:val="0098200E"/>
    <w:rsid w:val="00BA47BE"/>
    <w:rsid w:val="00D625AD"/>
    <w:rsid w:val="00DC4359"/>
    <w:rsid w:val="00EF64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39F853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00E"/>
    <w:pPr>
      <w:spacing w:after="200" w:line="276" w:lineRule="auto"/>
    </w:pPr>
    <w:rPr>
      <w:rFonts w:ascii="Calibri" w:eastAsia="Calibri" w:hAnsi="Calibri" w:cs="Times New Roman"/>
      <w:sz w:val="22"/>
      <w:szCs w:val="22"/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200E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98200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8200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00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00E"/>
    <w:rPr>
      <w:rFonts w:ascii="Lucida Grande" w:eastAsia="Calibri" w:hAnsi="Lucida Grande" w:cs="Lucida Grande"/>
      <w:sz w:val="18"/>
      <w:szCs w:val="18"/>
      <w:lang w:val="sq-AL"/>
    </w:rPr>
  </w:style>
  <w:style w:type="paragraph" w:styleId="Header">
    <w:name w:val="header"/>
    <w:basedOn w:val="Normal"/>
    <w:link w:val="HeaderChar"/>
    <w:uiPriority w:val="99"/>
    <w:unhideWhenUsed/>
    <w:rsid w:val="0098200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200E"/>
    <w:pPr>
      <w:spacing w:after="200" w:line="276" w:lineRule="auto"/>
    </w:pPr>
    <w:rPr>
      <w:rFonts w:ascii="Calibri" w:eastAsia="Calibri" w:hAnsi="Calibri" w:cs="Times New Roman"/>
      <w:sz w:val="22"/>
      <w:szCs w:val="22"/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200E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98200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8200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8200E"/>
    <w:rPr>
      <w:rFonts w:ascii="Calibri" w:eastAsia="Calibri" w:hAnsi="Calibri" w:cs="Times New Roman"/>
      <w:sz w:val="22"/>
      <w:szCs w:val="22"/>
      <w:lang w:val="sq-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00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00E"/>
    <w:rPr>
      <w:rFonts w:ascii="Lucida Grande" w:eastAsia="Calibri" w:hAnsi="Lucida Grande" w:cs="Lucida Grande"/>
      <w:sz w:val="18"/>
      <w:szCs w:val="18"/>
      <w:lang w:val="sq-AL"/>
    </w:rPr>
  </w:style>
  <w:style w:type="paragraph" w:styleId="Header">
    <w:name w:val="header"/>
    <w:basedOn w:val="Normal"/>
    <w:link w:val="HeaderChar"/>
    <w:uiPriority w:val="99"/>
    <w:unhideWhenUsed/>
    <w:rsid w:val="0098200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200E"/>
    <w:rPr>
      <w:rFonts w:ascii="Calibri" w:eastAsia="Calibri" w:hAnsi="Calibri" w:cs="Times New Roman"/>
      <w:sz w:val="22"/>
      <w:szCs w:val="22"/>
      <w:lang w:val="sq-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diagramLayout" Target="diagrams/layout1.xml"/><Relationship Id="rId20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11" Type="http://schemas.openxmlformats.org/officeDocument/2006/relationships/diagramColors" Target="diagrams/colors1.xml"/><Relationship Id="rId12" Type="http://schemas.microsoft.com/office/2007/relationships/diagramDrawing" Target="diagrams/drawing1.xml"/><Relationship Id="rId13" Type="http://schemas.openxmlformats.org/officeDocument/2006/relationships/image" Target="media/image1.png"/><Relationship Id="rId14" Type="http://schemas.openxmlformats.org/officeDocument/2006/relationships/oleObject" Target="embeddings/oleObject1.bin"/><Relationship Id="rId15" Type="http://schemas.openxmlformats.org/officeDocument/2006/relationships/image" Target="media/image2.png"/><Relationship Id="rId16" Type="http://schemas.openxmlformats.org/officeDocument/2006/relationships/oleObject" Target="embeddings/oleObject2.bin"/><Relationship Id="rId17" Type="http://schemas.openxmlformats.org/officeDocument/2006/relationships/image" Target="media/image3.png"/><Relationship Id="rId18" Type="http://schemas.openxmlformats.org/officeDocument/2006/relationships/image" Target="media/image4.jpeg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#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9576A8E-2479-45E8-B85F-72D9155BBDE6}" type="doc">
      <dgm:prSet loTypeId="urn:microsoft.com/office/officeart/2005/8/layout/StepDownProcess" loCatId="process" qsTypeId="urn:microsoft.com/office/officeart/2005/8/quickstyle/3d3" qsCatId="3D" csTypeId="urn:microsoft.com/office/officeart/2005/8/colors/colorful1#1" csCatId="colorful" phldr="1"/>
      <dgm:spPr/>
      <dgm:t>
        <a:bodyPr/>
        <a:lstStyle/>
        <a:p>
          <a:endParaRPr lang="sq-AL"/>
        </a:p>
      </dgm:t>
    </dgm:pt>
    <dgm:pt modelId="{8C30AFB8-E30D-4782-ACD9-579D6DD5B2F0}">
      <dgm:prSet phldrT="[Text]" custT="1"/>
      <dgm:spPr>
        <a:solidFill>
          <a:schemeClr val="tx2">
            <a:lumMod val="40000"/>
            <a:lumOff val="60000"/>
          </a:schemeClr>
        </a:solidFill>
      </dgm:spPr>
      <dgm:t>
        <a:bodyPr/>
        <a:lstStyle/>
        <a:p>
          <a:r>
            <a:rPr lang="sq-AL" sz="1200">
              <a:solidFill>
                <a:sysClr val="windowText" lastClr="000000"/>
              </a:solidFill>
            </a:rPr>
            <a:t>P</a:t>
          </a:r>
          <a:r>
            <a:rPr lang="it-IT" sz="1000">
              <a:solidFill>
                <a:sysClr val="windowText" lastClr="000000"/>
              </a:solidFill>
            </a:rPr>
            <a:t>ërfaqëson arritjet më të larta</a:t>
          </a:r>
          <a:r>
            <a:rPr lang="sq-AL" sz="1000">
              <a:solidFill>
                <a:sysClr val="windowText" lastClr="000000"/>
              </a:solidFill>
            </a:rPr>
            <a:t> e të qëndrueshme</a:t>
          </a:r>
          <a:r>
            <a:rPr lang="it-IT" sz="1000">
              <a:solidFill>
                <a:sysClr val="windowText" lastClr="000000"/>
              </a:solidFill>
            </a:rPr>
            <a:t> në përmbushjen e rezultateve të të nxënit dhe  përkon me vlerësimin </a:t>
          </a:r>
          <a:r>
            <a:rPr lang="sq-AL" sz="1000">
              <a:solidFill>
                <a:sysClr val="windowText" lastClr="000000"/>
              </a:solidFill>
            </a:rPr>
            <a:t> </a:t>
          </a:r>
          <a:r>
            <a:rPr lang="sq-AL" sz="1000" b="1" i="1">
              <a:solidFill>
                <a:sysClr val="windowText" lastClr="000000"/>
              </a:solidFill>
            </a:rPr>
            <a:t>Shkëlqyeshëm</a:t>
          </a:r>
          <a:r>
            <a:rPr lang="en-GB" sz="1000" b="1" i="1">
              <a:solidFill>
                <a:sysClr val="windowText" lastClr="000000"/>
              </a:solidFill>
            </a:rPr>
            <a:t> (nota 10</a:t>
          </a:r>
          <a:r>
            <a:rPr lang="en-GB" sz="1000" b="1" i="1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*</a:t>
          </a:r>
          <a:r>
            <a:rPr lang="en-GB" sz="1000" b="1" i="1">
              <a:solidFill>
                <a:sysClr val="windowText" lastClr="000000"/>
              </a:solidFill>
            </a:rPr>
            <a:t>)</a:t>
          </a:r>
          <a:r>
            <a:rPr lang="sq-AL" sz="1000" b="1" i="1">
              <a:solidFill>
                <a:sysClr val="windowText" lastClr="000000"/>
              </a:solidFill>
            </a:rPr>
            <a:t>.</a:t>
          </a:r>
        </a:p>
      </dgm:t>
    </dgm:pt>
    <dgm:pt modelId="{14C1A9F0-3D53-4080-B4F1-349D2F3BAC23}" type="parTrans" cxnId="{97417508-C205-46D3-BF7D-C0F54088ADC2}">
      <dgm:prSet/>
      <dgm:spPr/>
      <dgm:t>
        <a:bodyPr/>
        <a:lstStyle/>
        <a:p>
          <a:endParaRPr lang="sq-AL"/>
        </a:p>
      </dgm:t>
    </dgm:pt>
    <dgm:pt modelId="{92DA02E8-7118-4878-A9EB-D9AE3888C2F2}" type="sibTrans" cxnId="{97417508-C205-46D3-BF7D-C0F54088ADC2}">
      <dgm:prSet/>
      <dgm:spPr/>
      <dgm:t>
        <a:bodyPr/>
        <a:lstStyle/>
        <a:p>
          <a:endParaRPr lang="sq-AL"/>
        </a:p>
      </dgm:t>
    </dgm:pt>
    <dgm:pt modelId="{48C41873-FB96-4C62-89A8-CC1AD8C571CF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5</a:t>
          </a:r>
        </a:p>
      </dgm:t>
    </dgm:pt>
    <dgm:pt modelId="{22498AB0-CC9F-4BC0-9D61-47240AC3406E}" type="parTrans" cxnId="{C0254B98-FACB-4F12-AFF0-FBCE8254FDC9}">
      <dgm:prSet/>
      <dgm:spPr/>
      <dgm:t>
        <a:bodyPr/>
        <a:lstStyle/>
        <a:p>
          <a:endParaRPr lang="sq-AL"/>
        </a:p>
      </dgm:t>
    </dgm:pt>
    <dgm:pt modelId="{0CD2EA6B-12D0-47F9-BB12-DD315107580E}" type="sibTrans" cxnId="{C0254B98-FACB-4F12-AFF0-FBCE8254FDC9}">
      <dgm:prSet/>
      <dgm:spPr/>
      <dgm:t>
        <a:bodyPr/>
        <a:lstStyle/>
        <a:p>
          <a:endParaRPr lang="sq-AL"/>
        </a:p>
      </dgm:t>
    </dgm:pt>
    <dgm:pt modelId="{AE2A886E-7ED3-4983-9697-DF3C3326A170}">
      <dgm:prSet phldrT="[Text]" custT="1"/>
      <dgm:spPr>
        <a:solidFill>
          <a:srgbClr val="FFC5F3"/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P</a:t>
          </a:r>
          <a:r>
            <a:rPr lang="it-IT" sz="1000">
              <a:solidFill>
                <a:sysClr val="windowText" lastClr="000000"/>
              </a:solidFill>
            </a:rPr>
            <a:t>ërfaqëson arritje</a:t>
          </a:r>
          <a:r>
            <a:rPr lang="sq-AL" sz="1000">
              <a:solidFill>
                <a:sysClr val="windowText" lastClr="000000"/>
              </a:solidFill>
            </a:rPr>
            <a:t> të larta e solide </a:t>
          </a:r>
          <a:r>
            <a:rPr lang="it-IT" sz="1000">
              <a:solidFill>
                <a:sysClr val="windowText" lastClr="000000"/>
              </a:solidFill>
            </a:rPr>
            <a:t>në përmbushjen e rezultateve të të nxënit dhe  përkon me vlerësimin </a:t>
          </a:r>
          <a:r>
            <a:rPr lang="sq-AL" sz="1000" b="1" i="1">
              <a:solidFill>
                <a:sysClr val="windowText" lastClr="000000"/>
              </a:solidFill>
            </a:rPr>
            <a:t>S</a:t>
          </a:r>
          <a:r>
            <a:rPr lang="it-IT" sz="1000" b="1" i="1">
              <a:solidFill>
                <a:sysClr val="windowText" lastClr="000000"/>
              </a:solidFill>
            </a:rPr>
            <a:t>humë mirë (nota 9- 10).</a:t>
          </a:r>
          <a:endParaRPr lang="sq-AL" sz="1000">
            <a:solidFill>
              <a:sysClr val="windowText" lastClr="000000"/>
            </a:solidFill>
          </a:endParaRPr>
        </a:p>
      </dgm:t>
    </dgm:pt>
    <dgm:pt modelId="{1DC61427-8D83-4AFC-8C78-26D326FD27BD}" type="parTrans" cxnId="{1F002F9B-BDEF-490F-AEF3-7614B4AC378E}">
      <dgm:prSet/>
      <dgm:spPr/>
      <dgm:t>
        <a:bodyPr/>
        <a:lstStyle/>
        <a:p>
          <a:endParaRPr lang="sq-AL"/>
        </a:p>
      </dgm:t>
    </dgm:pt>
    <dgm:pt modelId="{888C46D2-CD75-4365-B47A-39A44880B200}" type="sibTrans" cxnId="{1F002F9B-BDEF-490F-AEF3-7614B4AC378E}">
      <dgm:prSet/>
      <dgm:spPr/>
      <dgm:t>
        <a:bodyPr/>
        <a:lstStyle/>
        <a:p>
          <a:endParaRPr lang="sq-AL"/>
        </a:p>
      </dgm:t>
    </dgm:pt>
    <dgm:pt modelId="{1CC9C062-D400-4FB5-B236-EE2A3F5AC24D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4</a:t>
          </a:r>
        </a:p>
      </dgm:t>
    </dgm:pt>
    <dgm:pt modelId="{A47B2331-FCB3-4421-B2FA-4444D210AFCC}" type="parTrans" cxnId="{0B4B1486-04B7-4CF5-9577-69778499ED5A}">
      <dgm:prSet/>
      <dgm:spPr/>
      <dgm:t>
        <a:bodyPr/>
        <a:lstStyle/>
        <a:p>
          <a:endParaRPr lang="sq-AL"/>
        </a:p>
      </dgm:t>
    </dgm:pt>
    <dgm:pt modelId="{E316B5B8-22B2-46E7-8865-C9A942EAFD1E}" type="sibTrans" cxnId="{0B4B1486-04B7-4CF5-9577-69778499ED5A}">
      <dgm:prSet/>
      <dgm:spPr/>
      <dgm:t>
        <a:bodyPr/>
        <a:lstStyle/>
        <a:p>
          <a:endParaRPr lang="sq-AL"/>
        </a:p>
      </dgm:t>
    </dgm:pt>
    <dgm:pt modelId="{18AA9D3F-F9CE-4F29-94D7-F0E75452ADAE}">
      <dgm:prSet phldrT="[Text]" custT="1"/>
      <dgm:spPr>
        <a:solidFill>
          <a:schemeClr val="accent3">
            <a:lumMod val="60000"/>
            <a:lumOff val="40000"/>
          </a:schemeClr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P</a:t>
          </a:r>
          <a:r>
            <a:rPr lang="it-IT" sz="1000">
              <a:solidFill>
                <a:sysClr val="windowText" lastClr="000000"/>
              </a:solidFill>
            </a:rPr>
            <a:t>ërfaqëson </a:t>
          </a:r>
          <a:r>
            <a:rPr lang="sq-AL" sz="1000">
              <a:solidFill>
                <a:sysClr val="windowText" lastClr="000000"/>
              </a:solidFill>
            </a:rPr>
            <a:t> disa  </a:t>
          </a:r>
          <a:r>
            <a:rPr lang="it-IT" sz="1000">
              <a:solidFill>
                <a:sysClr val="windowText" lastClr="000000"/>
              </a:solidFill>
            </a:rPr>
            <a:t>arritje </a:t>
          </a:r>
          <a:r>
            <a:rPr lang="sq-AL" sz="1000">
              <a:solidFill>
                <a:sysClr val="windowText" lastClr="000000"/>
              </a:solidFill>
            </a:rPr>
            <a:t> të pjesshme të të nxënit </a:t>
          </a:r>
          <a:r>
            <a:rPr lang="it-IT" sz="1000">
              <a:solidFill>
                <a:sysClr val="windowText" lastClr="000000"/>
              </a:solidFill>
            </a:rPr>
            <a:t>dhe kompetenca për të kapërcyer sfidat e të nxënit dhe përkon me vlerësimin </a:t>
          </a:r>
          <a:r>
            <a:rPr lang="sq-AL" sz="1000" b="1" i="1">
              <a:solidFill>
                <a:sysClr val="windowText" lastClr="000000"/>
              </a:solidFill>
            </a:rPr>
            <a:t>M</a:t>
          </a:r>
          <a:r>
            <a:rPr lang="it-IT" sz="1000" b="1" i="1">
              <a:solidFill>
                <a:sysClr val="windowText" lastClr="000000"/>
              </a:solidFill>
            </a:rPr>
            <a:t>irë (nota 7-8).</a:t>
          </a:r>
          <a:endParaRPr lang="sq-AL" sz="1000">
            <a:solidFill>
              <a:sysClr val="windowText" lastClr="000000"/>
            </a:solidFill>
          </a:endParaRPr>
        </a:p>
      </dgm:t>
    </dgm:pt>
    <dgm:pt modelId="{8B59DB44-EA67-4867-BC39-D423E0125438}" type="parTrans" cxnId="{E22A3D6F-31D9-4D8C-8F52-6B1242087914}">
      <dgm:prSet/>
      <dgm:spPr/>
      <dgm:t>
        <a:bodyPr/>
        <a:lstStyle/>
        <a:p>
          <a:endParaRPr lang="sq-AL"/>
        </a:p>
      </dgm:t>
    </dgm:pt>
    <dgm:pt modelId="{AB9A4F9C-141C-4310-9B82-2A4B3EC1F115}" type="sibTrans" cxnId="{E22A3D6F-31D9-4D8C-8F52-6B1242087914}">
      <dgm:prSet/>
      <dgm:spPr/>
      <dgm:t>
        <a:bodyPr/>
        <a:lstStyle/>
        <a:p>
          <a:endParaRPr lang="sq-AL"/>
        </a:p>
      </dgm:t>
    </dgm:pt>
    <dgm:pt modelId="{1412ADCD-DD9F-49EE-9A11-AF104C5D8326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3</a:t>
          </a:r>
        </a:p>
      </dgm:t>
    </dgm:pt>
    <dgm:pt modelId="{008D8E4B-7F5B-4032-BD1D-67028056E6AA}" type="parTrans" cxnId="{85E6CEEE-6D02-4E74-9574-D8DB90897FBC}">
      <dgm:prSet/>
      <dgm:spPr/>
      <dgm:t>
        <a:bodyPr/>
        <a:lstStyle/>
        <a:p>
          <a:endParaRPr lang="sq-AL"/>
        </a:p>
      </dgm:t>
    </dgm:pt>
    <dgm:pt modelId="{D7F90A94-BE07-4985-ADEF-B41AAC8073B4}" type="sibTrans" cxnId="{85E6CEEE-6D02-4E74-9574-D8DB90897FBC}">
      <dgm:prSet/>
      <dgm:spPr/>
      <dgm:t>
        <a:bodyPr/>
        <a:lstStyle/>
        <a:p>
          <a:endParaRPr lang="sq-AL"/>
        </a:p>
      </dgm:t>
    </dgm:pt>
    <dgm:pt modelId="{8A752333-D336-4550-8B41-A9A2EB85079B}">
      <dgm:prSet phldrT="[Text]"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1</a:t>
          </a:r>
        </a:p>
      </dgm:t>
    </dgm:pt>
    <dgm:pt modelId="{CA53D2DF-7CFE-45BE-BF1B-DB1DC4E69412}" type="parTrans" cxnId="{7BCA0AF2-D23F-4BB2-B694-CB2F6E4AB892}">
      <dgm:prSet/>
      <dgm:spPr/>
      <dgm:t>
        <a:bodyPr/>
        <a:lstStyle/>
        <a:p>
          <a:endParaRPr lang="sq-AL"/>
        </a:p>
      </dgm:t>
    </dgm:pt>
    <dgm:pt modelId="{64396BCC-CA7A-49B3-AD69-4AFFA808FDF9}" type="sibTrans" cxnId="{7BCA0AF2-D23F-4BB2-B694-CB2F6E4AB892}">
      <dgm:prSet/>
      <dgm:spPr/>
      <dgm:t>
        <a:bodyPr/>
        <a:lstStyle/>
        <a:p>
          <a:endParaRPr lang="sq-AL"/>
        </a:p>
      </dgm:t>
    </dgm:pt>
    <dgm:pt modelId="{E8AA3438-3388-42F9-B50F-822D5551A914}">
      <dgm:prSet phldrT="[Text]" custT="1"/>
      <dgm:spPr>
        <a:solidFill>
          <a:schemeClr val="accent2">
            <a:lumMod val="60000"/>
            <a:lumOff val="40000"/>
          </a:schemeClr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D</a:t>
          </a:r>
          <a:r>
            <a:rPr lang="it-IT" sz="1000">
              <a:solidFill>
                <a:sysClr val="windowText" lastClr="000000"/>
              </a:solidFill>
            </a:rPr>
            <a:t>ëshmon një shkallë të </a:t>
          </a:r>
          <a:r>
            <a:rPr lang="sq-AL" sz="1000">
              <a:solidFill>
                <a:sysClr val="windowText" lastClr="000000"/>
              </a:solidFill>
            </a:rPr>
            <a:t>pamjaftueshme</a:t>
          </a:r>
          <a:r>
            <a:rPr lang="it-IT" sz="1000">
              <a:solidFill>
                <a:sysClr val="windowText" lastClr="000000"/>
              </a:solidFill>
            </a:rPr>
            <a:t> të përmbushjes së rezultateve të të nxënit dhe përkon me vlerësimin </a:t>
          </a:r>
          <a:r>
            <a:rPr lang="sq-AL" sz="1000" b="1" i="1">
              <a:solidFill>
                <a:sysClr val="windowText" lastClr="000000"/>
              </a:solidFill>
            </a:rPr>
            <a:t>Pamjaftueshëm</a:t>
          </a:r>
          <a:r>
            <a:rPr lang="en-GB" sz="1000" b="1" i="1">
              <a:solidFill>
                <a:sysClr val="windowText" lastClr="000000"/>
              </a:solidFill>
            </a:rPr>
            <a:t> (nota 4)</a:t>
          </a:r>
          <a:r>
            <a:rPr lang="it-IT" sz="1000" b="1" i="1">
              <a:solidFill>
                <a:sysClr val="windowText" lastClr="000000"/>
              </a:solidFill>
            </a:rPr>
            <a:t>.</a:t>
          </a:r>
          <a:endParaRPr lang="sq-AL" sz="1000">
            <a:solidFill>
              <a:sysClr val="windowText" lastClr="000000"/>
            </a:solidFill>
          </a:endParaRPr>
        </a:p>
      </dgm:t>
    </dgm:pt>
    <dgm:pt modelId="{DF68B6AA-C7A5-4F19-9786-05DEA50E96F0}" type="parTrans" cxnId="{6B824A50-06B1-411F-B4C6-BAE8D7081FB1}">
      <dgm:prSet/>
      <dgm:spPr/>
      <dgm:t>
        <a:bodyPr/>
        <a:lstStyle/>
        <a:p>
          <a:endParaRPr lang="sq-AL"/>
        </a:p>
      </dgm:t>
    </dgm:pt>
    <dgm:pt modelId="{F990AD78-EEF4-46C5-A367-58072AD3F78E}" type="sibTrans" cxnId="{6B824A50-06B1-411F-B4C6-BAE8D7081FB1}">
      <dgm:prSet/>
      <dgm:spPr/>
      <dgm:t>
        <a:bodyPr/>
        <a:lstStyle/>
        <a:p>
          <a:endParaRPr lang="sq-AL"/>
        </a:p>
      </dgm:t>
    </dgm:pt>
    <dgm:pt modelId="{ACD5A345-8CED-4AB6-8BF5-D87038795C39}">
      <dgm:prSet custT="1"/>
      <dgm:spPr>
        <a:solidFill>
          <a:schemeClr val="accent6">
            <a:lumMod val="60000"/>
            <a:lumOff val="40000"/>
          </a:schemeClr>
        </a:solidFill>
      </dgm:spPr>
      <dgm:t>
        <a:bodyPr/>
        <a:lstStyle/>
        <a:p>
          <a:r>
            <a:rPr lang="sq-AL" sz="1000">
              <a:solidFill>
                <a:sysClr val="windowText" lastClr="000000"/>
              </a:solidFill>
            </a:rPr>
            <a:t>D</a:t>
          </a:r>
          <a:r>
            <a:rPr lang="it-IT" sz="1000">
              <a:solidFill>
                <a:sysClr val="windowText" lastClr="000000"/>
              </a:solidFill>
            </a:rPr>
            <a:t>ëshmon një zotërim </a:t>
          </a:r>
          <a:r>
            <a:rPr lang="sq-AL" sz="1000">
              <a:solidFill>
                <a:sysClr val="windowText" lastClr="000000"/>
              </a:solidFill>
            </a:rPr>
            <a:t>minimal dhe të mjaftueshëm</a:t>
          </a:r>
          <a:r>
            <a:rPr lang="it-IT" sz="1000">
              <a:solidFill>
                <a:sysClr val="windowText" lastClr="000000"/>
              </a:solidFill>
            </a:rPr>
            <a:t> të rezultateve të të nxënit, por që janë bazë për veprimtarinë e nivelit pasardhës dhe  përkon me vlerësimin </a:t>
          </a:r>
          <a:r>
            <a:rPr lang="sq-AL" sz="1000" b="1" i="1">
              <a:solidFill>
                <a:sysClr val="windowText" lastClr="000000"/>
              </a:solidFill>
            </a:rPr>
            <a:t>M</a:t>
          </a:r>
          <a:r>
            <a:rPr lang="it-IT" sz="1000" b="1" i="1">
              <a:solidFill>
                <a:sysClr val="windowText" lastClr="000000"/>
              </a:solidFill>
            </a:rPr>
            <a:t>jaftueshëm (nota 6-5)</a:t>
          </a:r>
          <a:endParaRPr lang="sq-AL" sz="1000">
            <a:solidFill>
              <a:sysClr val="windowText" lastClr="000000"/>
            </a:solidFill>
          </a:endParaRPr>
        </a:p>
      </dgm:t>
    </dgm:pt>
    <dgm:pt modelId="{B6EE43C7-67AB-4E6E-8C2D-2A07417DC3EB}" type="parTrans" cxnId="{D001610A-3BFA-48AA-A08B-A1EBC634686A}">
      <dgm:prSet/>
      <dgm:spPr/>
      <dgm:t>
        <a:bodyPr/>
        <a:lstStyle/>
        <a:p>
          <a:endParaRPr lang="sq-AL"/>
        </a:p>
      </dgm:t>
    </dgm:pt>
    <dgm:pt modelId="{ED79C83B-3D8A-489C-9265-144B0A4D3CF9}" type="sibTrans" cxnId="{D001610A-3BFA-48AA-A08B-A1EBC634686A}">
      <dgm:prSet/>
      <dgm:spPr/>
      <dgm:t>
        <a:bodyPr/>
        <a:lstStyle/>
        <a:p>
          <a:endParaRPr lang="sq-AL"/>
        </a:p>
      </dgm:t>
    </dgm:pt>
    <dgm:pt modelId="{950A131A-37A9-4E50-B43B-28CCC6F5EFB1}">
      <dgm:prSet custT="1"/>
      <dgm:spPr/>
      <dgm:t>
        <a:bodyPr/>
        <a:lstStyle/>
        <a:p>
          <a:r>
            <a:rPr lang="sq-AL" sz="1200" b="1">
              <a:solidFill>
                <a:sysClr val="windowText" lastClr="000000"/>
              </a:solidFill>
            </a:rPr>
            <a:t>Niveli 2</a:t>
          </a:r>
        </a:p>
      </dgm:t>
    </dgm:pt>
    <dgm:pt modelId="{35F97500-FE45-4824-BDB7-BEAD33CADA81}" type="parTrans" cxnId="{219C5A93-2575-4BFD-9401-E2DC525DBCE9}">
      <dgm:prSet/>
      <dgm:spPr/>
      <dgm:t>
        <a:bodyPr/>
        <a:lstStyle/>
        <a:p>
          <a:endParaRPr lang="sq-AL"/>
        </a:p>
      </dgm:t>
    </dgm:pt>
    <dgm:pt modelId="{C1B3936E-21F6-406E-BFC3-84C59F4BD469}" type="sibTrans" cxnId="{219C5A93-2575-4BFD-9401-E2DC525DBCE9}">
      <dgm:prSet/>
      <dgm:spPr/>
      <dgm:t>
        <a:bodyPr/>
        <a:lstStyle/>
        <a:p>
          <a:endParaRPr lang="sq-AL"/>
        </a:p>
      </dgm:t>
    </dgm:pt>
    <dgm:pt modelId="{1A282E21-BDE9-4A45-BD58-AED09E9AB13B}" type="pres">
      <dgm:prSet presAssocID="{79576A8E-2479-45E8-B85F-72D9155BBDE6}" presName="rootnode" presStyleCnt="0">
        <dgm:presLayoutVars>
          <dgm:chMax/>
          <dgm:chPref/>
          <dgm:dir/>
          <dgm:animLvl val="lvl"/>
        </dgm:presLayoutVars>
      </dgm:prSet>
      <dgm:spPr/>
      <dgm:t>
        <a:bodyPr/>
        <a:lstStyle/>
        <a:p>
          <a:endParaRPr lang="sq-AL"/>
        </a:p>
      </dgm:t>
    </dgm:pt>
    <dgm:pt modelId="{0885F373-441B-46ED-BE19-745A3B8350E4}" type="pres">
      <dgm:prSet presAssocID="{8C30AFB8-E30D-4782-ACD9-579D6DD5B2F0}" presName="composite" presStyleCnt="0"/>
      <dgm:spPr/>
    </dgm:pt>
    <dgm:pt modelId="{75119493-D646-48A7-B011-010794FBB3AD}" type="pres">
      <dgm:prSet presAssocID="{8C30AFB8-E30D-4782-ACD9-579D6DD5B2F0}" presName="bentUpArrow1" presStyleLbl="alignImgPlace1" presStyleIdx="0" presStyleCnt="4" custLinFactNeighborX="11675" custLinFactNeighborY="2454"/>
      <dgm:spPr/>
    </dgm:pt>
    <dgm:pt modelId="{E78ECCEF-1875-4CD7-87CE-36F523AB45C5}" type="pres">
      <dgm:prSet presAssocID="{8C30AFB8-E30D-4782-ACD9-579D6DD5B2F0}" presName="ParentText" presStyleLbl="node1" presStyleIdx="0" presStyleCnt="5" custScaleX="233677" custScaleY="113022" custLinFactNeighborX="68787" custLinFactNeighborY="-362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42D6A22-9832-486A-A7F3-8692A918E4F8}" type="pres">
      <dgm:prSet presAssocID="{8C30AFB8-E30D-4782-ACD9-579D6DD5B2F0}" presName="ChildText" presStyleLbl="revTx" presStyleIdx="0" presStyleCnt="5" custScaleX="143038" custLinFactX="100000" custLinFactNeighborX="132520" custLinFactNeighborY="-2893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16D9DA1-CE22-4689-8C4C-A35E27D36088}" type="pres">
      <dgm:prSet presAssocID="{92DA02E8-7118-4878-A9EB-D9AE3888C2F2}" presName="sibTrans" presStyleCnt="0"/>
      <dgm:spPr/>
    </dgm:pt>
    <dgm:pt modelId="{0CC54279-5D32-4C6A-A8F2-4E49D502C681}" type="pres">
      <dgm:prSet presAssocID="{AE2A886E-7ED3-4983-9697-DF3C3326A170}" presName="composite" presStyleCnt="0"/>
      <dgm:spPr/>
    </dgm:pt>
    <dgm:pt modelId="{EE71CEFE-7610-4CF6-98CA-5FC8C3C99B0F}" type="pres">
      <dgm:prSet presAssocID="{AE2A886E-7ED3-4983-9697-DF3C3326A170}" presName="bentUpArrow1" presStyleLbl="alignImgPlace1" presStyleIdx="1" presStyleCnt="4" custLinFactNeighborX="-56008" custLinFactNeighborY="-922"/>
      <dgm:spPr/>
    </dgm:pt>
    <dgm:pt modelId="{407A71B3-D99B-444B-B5AD-FA9885CD4772}" type="pres">
      <dgm:prSet presAssocID="{AE2A886E-7ED3-4983-9697-DF3C3326A170}" presName="ParentText" presStyleLbl="node1" presStyleIdx="1" presStyleCnt="5" custScaleX="213477" custScaleY="115600" custLinFactNeighborX="21840" custLinFactNeighborY="-8595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0B0E3EC-52B1-49BB-A628-759FE1934A56}" type="pres">
      <dgm:prSet presAssocID="{AE2A886E-7ED3-4983-9697-DF3C3326A170}" presName="ChildText" presStyleLbl="revTx" presStyleIdx="1" presStyleCnt="5" custScaleX="199909" custLinFactX="77394" custLinFactNeighborX="100000" custLinFactNeighborY="-45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B5882870-FF95-41C5-9EF5-268291AAC065}" type="pres">
      <dgm:prSet presAssocID="{888C46D2-CD75-4365-B47A-39A44880B200}" presName="sibTrans" presStyleCnt="0"/>
      <dgm:spPr/>
    </dgm:pt>
    <dgm:pt modelId="{C11DE18E-93CA-4788-A511-C14127B8E68A}" type="pres">
      <dgm:prSet presAssocID="{18AA9D3F-F9CE-4F29-94D7-F0E75452ADAE}" presName="composite" presStyleCnt="0"/>
      <dgm:spPr/>
    </dgm:pt>
    <dgm:pt modelId="{7AB6EBA0-501E-4720-9311-28AD8852A8C2}" type="pres">
      <dgm:prSet presAssocID="{18AA9D3F-F9CE-4F29-94D7-F0E75452ADAE}" presName="bentUpArrow1" presStyleLbl="alignImgPlace1" presStyleIdx="2" presStyleCnt="4" custLinFactX="-42306" custLinFactNeighborX="-100000" custLinFactNeighborY="-12416"/>
      <dgm:spPr/>
    </dgm:pt>
    <dgm:pt modelId="{BFF83CCC-1F06-4D65-BEB4-7E5BFBF24081}" type="pres">
      <dgm:prSet presAssocID="{18AA9D3F-F9CE-4F29-94D7-F0E75452ADAE}" presName="ParentText" presStyleLbl="node1" presStyleIdx="2" presStyleCnt="5" custScaleX="234237" custScaleY="128233" custLinFactNeighborX="-30281" custLinFactNeighborY="-22651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545E3D1-6528-47CE-AED5-7F6D7B3300C1}" type="pres">
      <dgm:prSet presAssocID="{18AA9D3F-F9CE-4F29-94D7-F0E75452ADAE}" presName="ChildText" presStyleLbl="revTx" presStyleIdx="2" presStyleCnt="5" custScaleX="149723" custLinFactX="22626" custLinFactNeighborX="100000" custLinFactNeighborY="-2242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1E30967-A62D-4DE6-9880-411BA4F1E9EE}" type="pres">
      <dgm:prSet presAssocID="{AB9A4F9C-141C-4310-9B82-2A4B3EC1F115}" presName="sibTrans" presStyleCnt="0"/>
      <dgm:spPr/>
    </dgm:pt>
    <dgm:pt modelId="{058C20ED-1AB0-41E6-BAA3-100A7F125553}" type="pres">
      <dgm:prSet presAssocID="{ACD5A345-8CED-4AB6-8BF5-D87038795C39}" presName="composite" presStyleCnt="0"/>
      <dgm:spPr/>
    </dgm:pt>
    <dgm:pt modelId="{D54C0DA2-1690-4009-A381-9301BBB4BB69}" type="pres">
      <dgm:prSet presAssocID="{ACD5A345-8CED-4AB6-8BF5-D87038795C39}" presName="bentUpArrow1" presStyleLbl="alignImgPlace1" presStyleIdx="3" presStyleCnt="4" custLinFactX="-100000" custLinFactNeighborX="-133020" custLinFactNeighborY="6169"/>
      <dgm:spPr/>
    </dgm:pt>
    <dgm:pt modelId="{F06991DF-662D-404A-856F-FE314B57BE3C}" type="pres">
      <dgm:prSet presAssocID="{ACD5A345-8CED-4AB6-8BF5-D87038795C39}" presName="ParentText" presStyleLbl="node1" presStyleIdx="3" presStyleCnt="5" custScaleX="241885" custScaleY="143547" custLinFactNeighborX="-83487" custLinFactNeighborY="-16691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4308D1D-44F5-4333-839C-EC59343DF250}" type="pres">
      <dgm:prSet presAssocID="{ACD5A345-8CED-4AB6-8BF5-D87038795C39}" presName="ChildText" presStyleLbl="revTx" presStyleIdx="3" presStyleCnt="5" custScaleX="149740" custLinFactNeighborX="27387" custLinFactNeighborY="-34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4B7E89F-A205-45C9-B748-9F7178A97AC7}" type="pres">
      <dgm:prSet presAssocID="{ED79C83B-3D8A-489C-9265-144B0A4D3CF9}" presName="sibTrans" presStyleCnt="0"/>
      <dgm:spPr/>
    </dgm:pt>
    <dgm:pt modelId="{D5EE71F3-90E8-4C0C-917C-B332641545C1}" type="pres">
      <dgm:prSet presAssocID="{E8AA3438-3388-42F9-B50F-822D5551A914}" presName="composite" presStyleCnt="0"/>
      <dgm:spPr/>
    </dgm:pt>
    <dgm:pt modelId="{245B4746-0B95-40B7-B4C2-6E0608C42B2A}" type="pres">
      <dgm:prSet presAssocID="{E8AA3438-3388-42F9-B50F-822D5551A914}" presName="ParentText" presStyleLbl="node1" presStyleIdx="4" presStyleCnt="5" custScaleX="224634" custScaleY="139823" custLinFactX="-35397" custLinFactNeighborX="-100000" custLinFactNeighborY="-1382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7470AE4-6D2F-4FE7-BE8B-CC57D0290572}" type="pres">
      <dgm:prSet presAssocID="{E8AA3438-3388-42F9-B50F-822D5551A914}" presName="FinalChildText" presStyleLbl="revTx" presStyleIdx="4" presStyleCnt="5" custScaleX="180393" custLinFactY="16095" custLinFactNeighborX="-27897" custLinFactNeighborY="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97417508-C205-46D3-BF7D-C0F54088ADC2}" srcId="{79576A8E-2479-45E8-B85F-72D9155BBDE6}" destId="{8C30AFB8-E30D-4782-ACD9-579D6DD5B2F0}" srcOrd="0" destOrd="0" parTransId="{14C1A9F0-3D53-4080-B4F1-349D2F3BAC23}" sibTransId="{92DA02E8-7118-4878-A9EB-D9AE3888C2F2}"/>
    <dgm:cxn modelId="{219C5A93-2575-4BFD-9401-E2DC525DBCE9}" srcId="{ACD5A345-8CED-4AB6-8BF5-D87038795C39}" destId="{950A131A-37A9-4E50-B43B-28CCC6F5EFB1}" srcOrd="0" destOrd="0" parTransId="{35F97500-FE45-4824-BDB7-BEAD33CADA81}" sibTransId="{C1B3936E-21F6-406E-BFC3-84C59F4BD469}"/>
    <dgm:cxn modelId="{0B4B1486-04B7-4CF5-9577-69778499ED5A}" srcId="{AE2A886E-7ED3-4983-9697-DF3C3326A170}" destId="{1CC9C062-D400-4FB5-B236-EE2A3F5AC24D}" srcOrd="0" destOrd="0" parTransId="{A47B2331-FCB3-4421-B2FA-4444D210AFCC}" sibTransId="{E316B5B8-22B2-46E7-8865-C9A942EAFD1E}"/>
    <dgm:cxn modelId="{C49DF621-461A-E441-BEAA-2E603663B5E7}" type="presOf" srcId="{1412ADCD-DD9F-49EE-9A11-AF104C5D8326}" destId="{A545E3D1-6528-47CE-AED5-7F6D7B3300C1}" srcOrd="0" destOrd="0" presId="urn:microsoft.com/office/officeart/2005/8/layout/StepDownProcess"/>
    <dgm:cxn modelId="{615D692A-0209-9E44-BB03-2273DB2CCB20}" type="presOf" srcId="{8A752333-D336-4550-8B41-A9A2EB85079B}" destId="{37470AE4-6D2F-4FE7-BE8B-CC57D0290572}" srcOrd="0" destOrd="0" presId="urn:microsoft.com/office/officeart/2005/8/layout/StepDownProcess"/>
    <dgm:cxn modelId="{3C5584CD-CEC5-084D-B426-F33C4A7DA45C}" type="presOf" srcId="{1CC9C062-D400-4FB5-B236-EE2A3F5AC24D}" destId="{D0B0E3EC-52B1-49BB-A628-759FE1934A56}" srcOrd="0" destOrd="0" presId="urn:microsoft.com/office/officeart/2005/8/layout/StepDownProcess"/>
    <dgm:cxn modelId="{7BCA0AF2-D23F-4BB2-B694-CB2F6E4AB892}" srcId="{E8AA3438-3388-42F9-B50F-822D5551A914}" destId="{8A752333-D336-4550-8B41-A9A2EB85079B}" srcOrd="0" destOrd="0" parTransId="{CA53D2DF-7CFE-45BE-BF1B-DB1DC4E69412}" sibTransId="{64396BCC-CA7A-49B3-AD69-4AFFA808FDF9}"/>
    <dgm:cxn modelId="{85E6CEEE-6D02-4E74-9574-D8DB90897FBC}" srcId="{18AA9D3F-F9CE-4F29-94D7-F0E75452ADAE}" destId="{1412ADCD-DD9F-49EE-9A11-AF104C5D8326}" srcOrd="0" destOrd="0" parTransId="{008D8E4B-7F5B-4032-BD1D-67028056E6AA}" sibTransId="{D7F90A94-BE07-4985-ADEF-B41AAC8073B4}"/>
    <dgm:cxn modelId="{2E208548-6982-1F4E-ADAF-D802267A82E0}" type="presOf" srcId="{ACD5A345-8CED-4AB6-8BF5-D87038795C39}" destId="{F06991DF-662D-404A-856F-FE314B57BE3C}" srcOrd="0" destOrd="0" presId="urn:microsoft.com/office/officeart/2005/8/layout/StepDownProcess"/>
    <dgm:cxn modelId="{8DF91CCD-9EA4-AA47-B8DB-9E3FBF49B35E}" type="presOf" srcId="{E8AA3438-3388-42F9-B50F-822D5551A914}" destId="{245B4746-0B95-40B7-B4C2-6E0608C42B2A}" srcOrd="0" destOrd="0" presId="urn:microsoft.com/office/officeart/2005/8/layout/StepDownProcess"/>
    <dgm:cxn modelId="{D2E5631B-E34B-8B49-9156-F9A51A42FE78}" type="presOf" srcId="{AE2A886E-7ED3-4983-9697-DF3C3326A170}" destId="{407A71B3-D99B-444B-B5AD-FA9885CD4772}" srcOrd="0" destOrd="0" presId="urn:microsoft.com/office/officeart/2005/8/layout/StepDownProcess"/>
    <dgm:cxn modelId="{D001610A-3BFA-48AA-A08B-A1EBC634686A}" srcId="{79576A8E-2479-45E8-B85F-72D9155BBDE6}" destId="{ACD5A345-8CED-4AB6-8BF5-D87038795C39}" srcOrd="3" destOrd="0" parTransId="{B6EE43C7-67AB-4E6E-8C2D-2A07417DC3EB}" sibTransId="{ED79C83B-3D8A-489C-9265-144B0A4D3CF9}"/>
    <dgm:cxn modelId="{713992C0-ABF4-994A-8599-CBB6514729BF}" type="presOf" srcId="{8C30AFB8-E30D-4782-ACD9-579D6DD5B2F0}" destId="{E78ECCEF-1875-4CD7-87CE-36F523AB45C5}" srcOrd="0" destOrd="0" presId="urn:microsoft.com/office/officeart/2005/8/layout/StepDownProcess"/>
    <dgm:cxn modelId="{6B824A50-06B1-411F-B4C6-BAE8D7081FB1}" srcId="{79576A8E-2479-45E8-B85F-72D9155BBDE6}" destId="{E8AA3438-3388-42F9-B50F-822D5551A914}" srcOrd="4" destOrd="0" parTransId="{DF68B6AA-C7A5-4F19-9786-05DEA50E96F0}" sibTransId="{F990AD78-EEF4-46C5-A367-58072AD3F78E}"/>
    <dgm:cxn modelId="{713C1D68-F877-1D45-AB24-013F15D1D14A}" type="presOf" srcId="{950A131A-37A9-4E50-B43B-28CCC6F5EFB1}" destId="{04308D1D-44F5-4333-839C-EC59343DF250}" srcOrd="0" destOrd="0" presId="urn:microsoft.com/office/officeart/2005/8/layout/StepDownProcess"/>
    <dgm:cxn modelId="{E22A3D6F-31D9-4D8C-8F52-6B1242087914}" srcId="{79576A8E-2479-45E8-B85F-72D9155BBDE6}" destId="{18AA9D3F-F9CE-4F29-94D7-F0E75452ADAE}" srcOrd="2" destOrd="0" parTransId="{8B59DB44-EA67-4867-BC39-D423E0125438}" sibTransId="{AB9A4F9C-141C-4310-9B82-2A4B3EC1F115}"/>
    <dgm:cxn modelId="{52EE388D-DAAD-AF47-81C2-A9BC0C6565D1}" type="presOf" srcId="{79576A8E-2479-45E8-B85F-72D9155BBDE6}" destId="{1A282E21-BDE9-4A45-BD58-AED09E9AB13B}" srcOrd="0" destOrd="0" presId="urn:microsoft.com/office/officeart/2005/8/layout/StepDownProcess"/>
    <dgm:cxn modelId="{1F002F9B-BDEF-490F-AEF3-7614B4AC378E}" srcId="{79576A8E-2479-45E8-B85F-72D9155BBDE6}" destId="{AE2A886E-7ED3-4983-9697-DF3C3326A170}" srcOrd="1" destOrd="0" parTransId="{1DC61427-8D83-4AFC-8C78-26D326FD27BD}" sibTransId="{888C46D2-CD75-4365-B47A-39A44880B200}"/>
    <dgm:cxn modelId="{C0254B98-FACB-4F12-AFF0-FBCE8254FDC9}" srcId="{8C30AFB8-E30D-4782-ACD9-579D6DD5B2F0}" destId="{48C41873-FB96-4C62-89A8-CC1AD8C571CF}" srcOrd="0" destOrd="0" parTransId="{22498AB0-CC9F-4BC0-9D61-47240AC3406E}" sibTransId="{0CD2EA6B-12D0-47F9-BB12-DD315107580E}"/>
    <dgm:cxn modelId="{FAFBD4C4-009D-1741-A4BD-1C6134BB0365}" type="presOf" srcId="{48C41873-FB96-4C62-89A8-CC1AD8C571CF}" destId="{A42D6A22-9832-486A-A7F3-8692A918E4F8}" srcOrd="0" destOrd="0" presId="urn:microsoft.com/office/officeart/2005/8/layout/StepDownProcess"/>
    <dgm:cxn modelId="{B4B4D3FC-F684-944D-8092-4FA078A2DCBE}" type="presOf" srcId="{18AA9D3F-F9CE-4F29-94D7-F0E75452ADAE}" destId="{BFF83CCC-1F06-4D65-BEB4-7E5BFBF24081}" srcOrd="0" destOrd="0" presId="urn:microsoft.com/office/officeart/2005/8/layout/StepDownProcess"/>
    <dgm:cxn modelId="{397FB9F6-FB4B-2E49-8279-E066DE27D84D}" type="presParOf" srcId="{1A282E21-BDE9-4A45-BD58-AED09E9AB13B}" destId="{0885F373-441B-46ED-BE19-745A3B8350E4}" srcOrd="0" destOrd="0" presId="urn:microsoft.com/office/officeart/2005/8/layout/StepDownProcess"/>
    <dgm:cxn modelId="{45BF497C-45D1-444E-B73B-0C69EA6A78CA}" type="presParOf" srcId="{0885F373-441B-46ED-BE19-745A3B8350E4}" destId="{75119493-D646-48A7-B011-010794FBB3AD}" srcOrd="0" destOrd="0" presId="urn:microsoft.com/office/officeart/2005/8/layout/StepDownProcess"/>
    <dgm:cxn modelId="{D87F46B9-FA8B-C04A-AB10-71D29A2F42A1}" type="presParOf" srcId="{0885F373-441B-46ED-BE19-745A3B8350E4}" destId="{E78ECCEF-1875-4CD7-87CE-36F523AB45C5}" srcOrd="1" destOrd="0" presId="urn:microsoft.com/office/officeart/2005/8/layout/StepDownProcess"/>
    <dgm:cxn modelId="{B5A062B9-E2BE-7D47-96E2-A86AE5901B86}" type="presParOf" srcId="{0885F373-441B-46ED-BE19-745A3B8350E4}" destId="{A42D6A22-9832-486A-A7F3-8692A918E4F8}" srcOrd="2" destOrd="0" presId="urn:microsoft.com/office/officeart/2005/8/layout/StepDownProcess"/>
    <dgm:cxn modelId="{F8B96CF6-50C6-EF4E-89FD-3A296D617242}" type="presParOf" srcId="{1A282E21-BDE9-4A45-BD58-AED09E9AB13B}" destId="{516D9DA1-CE22-4689-8C4C-A35E27D36088}" srcOrd="1" destOrd="0" presId="urn:microsoft.com/office/officeart/2005/8/layout/StepDownProcess"/>
    <dgm:cxn modelId="{495C9D32-8E6F-AE4D-BE62-85448CD6F036}" type="presParOf" srcId="{1A282E21-BDE9-4A45-BD58-AED09E9AB13B}" destId="{0CC54279-5D32-4C6A-A8F2-4E49D502C681}" srcOrd="2" destOrd="0" presId="urn:microsoft.com/office/officeart/2005/8/layout/StepDownProcess"/>
    <dgm:cxn modelId="{C68DDB7D-76EF-0243-BA90-89628B373189}" type="presParOf" srcId="{0CC54279-5D32-4C6A-A8F2-4E49D502C681}" destId="{EE71CEFE-7610-4CF6-98CA-5FC8C3C99B0F}" srcOrd="0" destOrd="0" presId="urn:microsoft.com/office/officeart/2005/8/layout/StepDownProcess"/>
    <dgm:cxn modelId="{9354E80F-2A54-764C-8978-D18E55C59AA9}" type="presParOf" srcId="{0CC54279-5D32-4C6A-A8F2-4E49D502C681}" destId="{407A71B3-D99B-444B-B5AD-FA9885CD4772}" srcOrd="1" destOrd="0" presId="urn:microsoft.com/office/officeart/2005/8/layout/StepDownProcess"/>
    <dgm:cxn modelId="{1B67ED2A-F895-2949-BAB8-4AB31F60A867}" type="presParOf" srcId="{0CC54279-5D32-4C6A-A8F2-4E49D502C681}" destId="{D0B0E3EC-52B1-49BB-A628-759FE1934A56}" srcOrd="2" destOrd="0" presId="urn:microsoft.com/office/officeart/2005/8/layout/StepDownProcess"/>
    <dgm:cxn modelId="{0D9BB671-0014-1D41-8F29-B95997764DBF}" type="presParOf" srcId="{1A282E21-BDE9-4A45-BD58-AED09E9AB13B}" destId="{B5882870-FF95-41C5-9EF5-268291AAC065}" srcOrd="3" destOrd="0" presId="urn:microsoft.com/office/officeart/2005/8/layout/StepDownProcess"/>
    <dgm:cxn modelId="{BB3BEFBF-C369-1A41-998C-2F1EC8394ED4}" type="presParOf" srcId="{1A282E21-BDE9-4A45-BD58-AED09E9AB13B}" destId="{C11DE18E-93CA-4788-A511-C14127B8E68A}" srcOrd="4" destOrd="0" presId="urn:microsoft.com/office/officeart/2005/8/layout/StepDownProcess"/>
    <dgm:cxn modelId="{3730ABCB-73FC-CF49-86BC-C442CBD8FFAD}" type="presParOf" srcId="{C11DE18E-93CA-4788-A511-C14127B8E68A}" destId="{7AB6EBA0-501E-4720-9311-28AD8852A8C2}" srcOrd="0" destOrd="0" presId="urn:microsoft.com/office/officeart/2005/8/layout/StepDownProcess"/>
    <dgm:cxn modelId="{167DBF29-DE7E-FE4F-BC24-B7984F063EFD}" type="presParOf" srcId="{C11DE18E-93CA-4788-A511-C14127B8E68A}" destId="{BFF83CCC-1F06-4D65-BEB4-7E5BFBF24081}" srcOrd="1" destOrd="0" presId="urn:microsoft.com/office/officeart/2005/8/layout/StepDownProcess"/>
    <dgm:cxn modelId="{1CF11074-242F-DF45-B0E0-1531D50C02C0}" type="presParOf" srcId="{C11DE18E-93CA-4788-A511-C14127B8E68A}" destId="{A545E3D1-6528-47CE-AED5-7F6D7B3300C1}" srcOrd="2" destOrd="0" presId="urn:microsoft.com/office/officeart/2005/8/layout/StepDownProcess"/>
    <dgm:cxn modelId="{2D6DE5DD-5538-CC40-B76D-D32B57505D32}" type="presParOf" srcId="{1A282E21-BDE9-4A45-BD58-AED09E9AB13B}" destId="{51E30967-A62D-4DE6-9880-411BA4F1E9EE}" srcOrd="5" destOrd="0" presId="urn:microsoft.com/office/officeart/2005/8/layout/StepDownProcess"/>
    <dgm:cxn modelId="{7AE256B5-E2E1-224F-B8FB-F73A880148FC}" type="presParOf" srcId="{1A282E21-BDE9-4A45-BD58-AED09E9AB13B}" destId="{058C20ED-1AB0-41E6-BAA3-100A7F125553}" srcOrd="6" destOrd="0" presId="urn:microsoft.com/office/officeart/2005/8/layout/StepDownProcess"/>
    <dgm:cxn modelId="{2827DC81-9713-6942-AC72-D13B0F3DB864}" type="presParOf" srcId="{058C20ED-1AB0-41E6-BAA3-100A7F125553}" destId="{D54C0DA2-1690-4009-A381-9301BBB4BB69}" srcOrd="0" destOrd="0" presId="urn:microsoft.com/office/officeart/2005/8/layout/StepDownProcess"/>
    <dgm:cxn modelId="{D9AF75E8-717A-8940-8CBA-19045395D160}" type="presParOf" srcId="{058C20ED-1AB0-41E6-BAA3-100A7F125553}" destId="{F06991DF-662D-404A-856F-FE314B57BE3C}" srcOrd="1" destOrd="0" presId="urn:microsoft.com/office/officeart/2005/8/layout/StepDownProcess"/>
    <dgm:cxn modelId="{7473B7BA-1EEF-5F45-8977-257D1B67B1BD}" type="presParOf" srcId="{058C20ED-1AB0-41E6-BAA3-100A7F125553}" destId="{04308D1D-44F5-4333-839C-EC59343DF250}" srcOrd="2" destOrd="0" presId="urn:microsoft.com/office/officeart/2005/8/layout/StepDownProcess"/>
    <dgm:cxn modelId="{0BD313B5-D660-3942-B63C-E398CE69FD11}" type="presParOf" srcId="{1A282E21-BDE9-4A45-BD58-AED09E9AB13B}" destId="{34B7E89F-A205-45C9-B748-9F7178A97AC7}" srcOrd="7" destOrd="0" presId="urn:microsoft.com/office/officeart/2005/8/layout/StepDownProcess"/>
    <dgm:cxn modelId="{628DA4CE-4722-8844-B65E-B0B357A7F239}" type="presParOf" srcId="{1A282E21-BDE9-4A45-BD58-AED09E9AB13B}" destId="{D5EE71F3-90E8-4C0C-917C-B332641545C1}" srcOrd="8" destOrd="0" presId="urn:microsoft.com/office/officeart/2005/8/layout/StepDownProcess"/>
    <dgm:cxn modelId="{C58A396A-9213-CE4E-8447-AC78C03DC331}" type="presParOf" srcId="{D5EE71F3-90E8-4C0C-917C-B332641545C1}" destId="{245B4746-0B95-40B7-B4C2-6E0608C42B2A}" srcOrd="0" destOrd="0" presId="urn:microsoft.com/office/officeart/2005/8/layout/StepDownProcess"/>
    <dgm:cxn modelId="{CD9F6973-333B-CF40-914E-23ECC8D9B51A}" type="presParOf" srcId="{D5EE71F3-90E8-4C0C-917C-B332641545C1}" destId="{37470AE4-6D2F-4FE7-BE8B-CC57D0290572}" srcOrd="1" destOrd="0" presId="urn:microsoft.com/office/officeart/2005/8/layout/StepDownProcess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5119493-D646-48A7-B011-010794FBB3AD}">
      <dsp:nvSpPr>
        <dsp:cNvPr id="0" name=""/>
        <dsp:cNvSpPr/>
      </dsp:nvSpPr>
      <dsp:spPr>
        <a:xfrm rot="5400000">
          <a:off x="1291855" y="769571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E78ECCEF-1875-4CD7-87CE-36F523AB45C5}">
      <dsp:nvSpPr>
        <dsp:cNvPr id="0" name=""/>
        <dsp:cNvSpPr/>
      </dsp:nvSpPr>
      <dsp:spPr>
        <a:xfrm>
          <a:off x="1067543" y="0"/>
          <a:ext cx="2417134" cy="818324"/>
        </a:xfrm>
        <a:prstGeom prst="roundRect">
          <a:avLst>
            <a:gd name="adj" fmla="val 16670"/>
          </a:avLst>
        </a:prstGeom>
        <a:solidFill>
          <a:schemeClr val="tx2">
            <a:lumMod val="40000"/>
            <a:lumOff val="6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200" kern="1200">
              <a:solidFill>
                <a:sysClr val="windowText" lastClr="000000"/>
              </a:solidFill>
            </a:rPr>
            <a:t>P</a:t>
          </a:r>
          <a:r>
            <a:rPr lang="it-IT" sz="1000" kern="1200">
              <a:solidFill>
                <a:sysClr val="windowText" lastClr="000000"/>
              </a:solidFill>
            </a:rPr>
            <a:t>ërfaqëson arritjet më të larta</a:t>
          </a:r>
          <a:r>
            <a:rPr lang="sq-AL" sz="1000" kern="1200">
              <a:solidFill>
                <a:sysClr val="windowText" lastClr="000000"/>
              </a:solidFill>
            </a:rPr>
            <a:t> e të qëndrueshme</a:t>
          </a:r>
          <a:r>
            <a:rPr lang="it-IT" sz="1000" kern="1200">
              <a:solidFill>
                <a:sysClr val="windowText" lastClr="000000"/>
              </a:solidFill>
            </a:rPr>
            <a:t> në përmbushjen e rezultateve të të nxënit dhe  përkon me vlerësimin </a:t>
          </a:r>
          <a:r>
            <a:rPr lang="sq-AL" sz="1000" kern="1200">
              <a:solidFill>
                <a:sysClr val="windowText" lastClr="000000"/>
              </a:solidFill>
            </a:rPr>
            <a:t> </a:t>
          </a:r>
          <a:r>
            <a:rPr lang="sq-AL" sz="1000" b="1" i="1" kern="1200">
              <a:solidFill>
                <a:sysClr val="windowText" lastClr="000000"/>
              </a:solidFill>
            </a:rPr>
            <a:t>Shkëlqyeshëm</a:t>
          </a:r>
          <a:r>
            <a:rPr lang="en-GB" sz="1000" b="1" i="1" kern="1200">
              <a:solidFill>
                <a:sysClr val="windowText" lastClr="000000"/>
              </a:solidFill>
            </a:rPr>
            <a:t> (nota 10</a:t>
          </a:r>
          <a:r>
            <a:rPr lang="en-GB" sz="1000" b="1" i="1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*</a:t>
          </a:r>
          <a:r>
            <a:rPr lang="en-GB" sz="1000" b="1" i="1" kern="1200">
              <a:solidFill>
                <a:sysClr val="windowText" lastClr="000000"/>
              </a:solidFill>
            </a:rPr>
            <a:t>)</a:t>
          </a:r>
          <a:r>
            <a:rPr lang="sq-AL" sz="1000" b="1" i="1" kern="1200">
              <a:solidFill>
                <a:sysClr val="windowText" lastClr="000000"/>
              </a:solidFill>
            </a:rPr>
            <a:t>.</a:t>
          </a:r>
        </a:p>
      </dsp:txBody>
      <dsp:txXfrm>
        <a:off x="1107497" y="39954"/>
        <a:ext cx="2337226" cy="738416"/>
      </dsp:txXfrm>
    </dsp:sp>
    <dsp:sp modelId="{A42D6A22-9832-486A-A7F3-8692A918E4F8}">
      <dsp:nvSpPr>
        <dsp:cNvPr id="0" name=""/>
        <dsp:cNvSpPr/>
      </dsp:nvSpPr>
      <dsp:spPr>
        <a:xfrm>
          <a:off x="3669177" y="0"/>
          <a:ext cx="1076099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5</a:t>
          </a:r>
        </a:p>
      </dsp:txBody>
      <dsp:txXfrm>
        <a:off x="3669177" y="0"/>
        <a:ext cx="1076099" cy="585201"/>
      </dsp:txXfrm>
    </dsp:sp>
    <dsp:sp modelId="{EE71CEFE-7610-4CF6-98CA-5FC8C3C99B0F}">
      <dsp:nvSpPr>
        <dsp:cNvPr id="0" name=""/>
        <dsp:cNvSpPr/>
      </dsp:nvSpPr>
      <dsp:spPr>
        <a:xfrm rot="5400000">
          <a:off x="1981096" y="1618638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-4363171"/>
            <a:satOff val="-234"/>
            <a:lumOff val="3788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407A71B3-D99B-444B-B5AD-FA9885CD4772}">
      <dsp:nvSpPr>
        <dsp:cNvPr id="0" name=""/>
        <dsp:cNvSpPr/>
      </dsp:nvSpPr>
      <dsp:spPr>
        <a:xfrm>
          <a:off x="1849114" y="824454"/>
          <a:ext cx="2208187" cy="836990"/>
        </a:xfrm>
        <a:prstGeom prst="roundRect">
          <a:avLst>
            <a:gd name="adj" fmla="val 16670"/>
          </a:avLst>
        </a:prstGeom>
        <a:solidFill>
          <a:srgbClr val="FFC5F3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P</a:t>
          </a:r>
          <a:r>
            <a:rPr lang="it-IT" sz="1000" kern="1200">
              <a:solidFill>
                <a:sysClr val="windowText" lastClr="000000"/>
              </a:solidFill>
            </a:rPr>
            <a:t>ërfaqëson arritje</a:t>
          </a:r>
          <a:r>
            <a:rPr lang="sq-AL" sz="1000" kern="1200">
              <a:solidFill>
                <a:sysClr val="windowText" lastClr="000000"/>
              </a:solidFill>
            </a:rPr>
            <a:t> të larta e solide </a:t>
          </a:r>
          <a:r>
            <a:rPr lang="it-IT" sz="1000" kern="1200">
              <a:solidFill>
                <a:sysClr val="windowText" lastClr="000000"/>
              </a:solidFill>
            </a:rPr>
            <a:t>në përmbushjen e rezultateve të të nxënit dhe 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S</a:t>
          </a:r>
          <a:r>
            <a:rPr lang="it-IT" sz="1000" b="1" i="1" kern="1200">
              <a:solidFill>
                <a:sysClr val="windowText" lastClr="000000"/>
              </a:solidFill>
            </a:rPr>
            <a:t>humë mirë (nota 9- 10).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1889980" y="865320"/>
        <a:ext cx="2126455" cy="755258"/>
      </dsp:txXfrm>
    </dsp:sp>
    <dsp:sp modelId="{D0B0E3EC-52B1-49BB-A628-759FE1934A56}">
      <dsp:nvSpPr>
        <dsp:cNvPr id="0" name=""/>
        <dsp:cNvSpPr/>
      </dsp:nvSpPr>
      <dsp:spPr>
        <a:xfrm>
          <a:off x="4203242" y="1009581"/>
          <a:ext cx="1503950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4</a:t>
          </a:r>
        </a:p>
      </dsp:txBody>
      <dsp:txXfrm>
        <a:off x="4203242" y="1009581"/>
        <a:ext cx="1503950" cy="585201"/>
      </dsp:txXfrm>
    </dsp:sp>
    <dsp:sp modelId="{7AB6EBA0-501E-4720-9311-28AD8852A8C2}">
      <dsp:nvSpPr>
        <dsp:cNvPr id="0" name=""/>
        <dsp:cNvSpPr/>
      </dsp:nvSpPr>
      <dsp:spPr>
        <a:xfrm rot="5400000">
          <a:off x="2751961" y="2463557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-8726342"/>
            <a:satOff val="-469"/>
            <a:lumOff val="7576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BFF83CCC-1F06-4D65-BEB4-7E5BFBF24081}">
      <dsp:nvSpPr>
        <dsp:cNvPr id="0" name=""/>
        <dsp:cNvSpPr/>
      </dsp:nvSpPr>
      <dsp:spPr>
        <a:xfrm>
          <a:off x="2577165" y="1592494"/>
          <a:ext cx="2422926" cy="928458"/>
        </a:xfrm>
        <a:prstGeom prst="roundRect">
          <a:avLst>
            <a:gd name="adj" fmla="val 16670"/>
          </a:avLst>
        </a:prstGeom>
        <a:solidFill>
          <a:schemeClr val="accent3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P</a:t>
          </a:r>
          <a:r>
            <a:rPr lang="it-IT" sz="1000" kern="1200">
              <a:solidFill>
                <a:sysClr val="windowText" lastClr="000000"/>
              </a:solidFill>
            </a:rPr>
            <a:t>ërfaqëson </a:t>
          </a:r>
          <a:r>
            <a:rPr lang="sq-AL" sz="1000" kern="1200">
              <a:solidFill>
                <a:sysClr val="windowText" lastClr="000000"/>
              </a:solidFill>
            </a:rPr>
            <a:t> disa  </a:t>
          </a:r>
          <a:r>
            <a:rPr lang="it-IT" sz="1000" kern="1200">
              <a:solidFill>
                <a:sysClr val="windowText" lastClr="000000"/>
              </a:solidFill>
            </a:rPr>
            <a:t>arritje </a:t>
          </a:r>
          <a:r>
            <a:rPr lang="sq-AL" sz="1000" kern="1200">
              <a:solidFill>
                <a:sysClr val="windowText" lastClr="000000"/>
              </a:solidFill>
            </a:rPr>
            <a:t> të pjesshme të të nxënit </a:t>
          </a:r>
          <a:r>
            <a:rPr lang="it-IT" sz="1000" kern="1200">
              <a:solidFill>
                <a:sysClr val="windowText" lastClr="000000"/>
              </a:solidFill>
            </a:rPr>
            <a:t>dhe kompetenca për të kapërcyer sfidat e të nxënit dhe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M</a:t>
          </a:r>
          <a:r>
            <a:rPr lang="it-IT" sz="1000" b="1" i="1" kern="1200">
              <a:solidFill>
                <a:sysClr val="windowText" lastClr="000000"/>
              </a:solidFill>
            </a:rPr>
            <a:t>irë (nota 7-8).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2622497" y="1637826"/>
        <a:ext cx="2332262" cy="837794"/>
      </dsp:txXfrm>
    </dsp:sp>
    <dsp:sp modelId="{A545E3D1-6528-47CE-AED5-7F6D7B3300C1}">
      <dsp:nvSpPr>
        <dsp:cNvPr id="0" name=""/>
        <dsp:cNvSpPr/>
      </dsp:nvSpPr>
      <dsp:spPr>
        <a:xfrm>
          <a:off x="5354548" y="1796534"/>
          <a:ext cx="1126392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3</a:t>
          </a:r>
        </a:p>
      </dsp:txBody>
      <dsp:txXfrm>
        <a:off x="5354548" y="1796534"/>
        <a:ext cx="1126392" cy="585201"/>
      </dsp:txXfrm>
    </dsp:sp>
    <dsp:sp modelId="{D54C0DA2-1690-4009-A381-9301BBB4BB69}">
      <dsp:nvSpPr>
        <dsp:cNvPr id="0" name=""/>
        <dsp:cNvSpPr/>
      </dsp:nvSpPr>
      <dsp:spPr>
        <a:xfrm rot="5400000">
          <a:off x="3424119" y="3548740"/>
          <a:ext cx="614461" cy="699542"/>
        </a:xfrm>
        <a:prstGeom prst="bentUpArrow">
          <a:avLst>
            <a:gd name="adj1" fmla="val 32840"/>
            <a:gd name="adj2" fmla="val 25000"/>
            <a:gd name="adj3" fmla="val 35780"/>
          </a:avLst>
        </a:prstGeom>
        <a:solidFill>
          <a:schemeClr val="accent1">
            <a:tint val="50000"/>
            <a:hueOff val="-13089511"/>
            <a:satOff val="-703"/>
            <a:lumOff val="11364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2700" prstMaterial="flat">
          <a:bevelT w="177800" h="254000"/>
          <a:bevelB w="1524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F06991DF-662D-404A-856F-FE314B57BE3C}">
      <dsp:nvSpPr>
        <dsp:cNvPr id="0" name=""/>
        <dsp:cNvSpPr/>
      </dsp:nvSpPr>
      <dsp:spPr>
        <a:xfrm>
          <a:off x="3293993" y="2551192"/>
          <a:ext cx="2502037" cy="1039338"/>
        </a:xfrm>
        <a:prstGeom prst="roundRect">
          <a:avLst>
            <a:gd name="adj" fmla="val 16670"/>
          </a:avLst>
        </a:prstGeom>
        <a:solidFill>
          <a:schemeClr val="accent6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D</a:t>
          </a:r>
          <a:r>
            <a:rPr lang="it-IT" sz="1000" kern="1200">
              <a:solidFill>
                <a:sysClr val="windowText" lastClr="000000"/>
              </a:solidFill>
            </a:rPr>
            <a:t>ëshmon një zotërim </a:t>
          </a:r>
          <a:r>
            <a:rPr lang="sq-AL" sz="1000" kern="1200">
              <a:solidFill>
                <a:sysClr val="windowText" lastClr="000000"/>
              </a:solidFill>
            </a:rPr>
            <a:t>minimal dhe të mjaftueshëm</a:t>
          </a:r>
          <a:r>
            <a:rPr lang="it-IT" sz="1000" kern="1200">
              <a:solidFill>
                <a:sysClr val="windowText" lastClr="000000"/>
              </a:solidFill>
            </a:rPr>
            <a:t> të rezultateve të të nxënit, por që janë bazë për veprimtarinë e nivelit pasardhës dhe 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M</a:t>
          </a:r>
          <a:r>
            <a:rPr lang="it-IT" sz="1000" b="1" i="1" kern="1200">
              <a:solidFill>
                <a:sysClr val="windowText" lastClr="000000"/>
              </a:solidFill>
            </a:rPr>
            <a:t>jaftueshëm (nota 6-5)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3344738" y="2601937"/>
        <a:ext cx="2400547" cy="937848"/>
      </dsp:txXfrm>
    </dsp:sp>
    <dsp:sp modelId="{04308D1D-44F5-4333-839C-EC59343DF250}">
      <dsp:nvSpPr>
        <dsp:cNvPr id="0" name=""/>
        <dsp:cNvSpPr/>
      </dsp:nvSpPr>
      <dsp:spPr>
        <a:xfrm>
          <a:off x="5944725" y="2878848"/>
          <a:ext cx="1126520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2</a:t>
          </a:r>
        </a:p>
      </dsp:txBody>
      <dsp:txXfrm>
        <a:off x="5944725" y="2878848"/>
        <a:ext cx="1126520" cy="585201"/>
      </dsp:txXfrm>
    </dsp:sp>
    <dsp:sp modelId="{245B4746-0B95-40B7-B4C2-6E0608C42B2A}">
      <dsp:nvSpPr>
        <dsp:cNvPr id="0" name=""/>
        <dsp:cNvSpPr/>
      </dsp:nvSpPr>
      <dsp:spPr>
        <a:xfrm>
          <a:off x="4024227" y="3633021"/>
          <a:ext cx="2323594" cy="1012374"/>
        </a:xfrm>
        <a:prstGeom prst="roundRect">
          <a:avLst>
            <a:gd name="adj" fmla="val 16670"/>
          </a:avLst>
        </a:prstGeom>
        <a:solidFill>
          <a:schemeClr val="accent2">
            <a:lumMod val="60000"/>
            <a:lumOff val="4000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q-AL" sz="1000" kern="1200">
              <a:solidFill>
                <a:sysClr val="windowText" lastClr="000000"/>
              </a:solidFill>
            </a:rPr>
            <a:t>D</a:t>
          </a:r>
          <a:r>
            <a:rPr lang="it-IT" sz="1000" kern="1200">
              <a:solidFill>
                <a:sysClr val="windowText" lastClr="000000"/>
              </a:solidFill>
            </a:rPr>
            <a:t>ëshmon një shkallë të </a:t>
          </a:r>
          <a:r>
            <a:rPr lang="sq-AL" sz="1000" kern="1200">
              <a:solidFill>
                <a:sysClr val="windowText" lastClr="000000"/>
              </a:solidFill>
            </a:rPr>
            <a:t>pamjaftueshme</a:t>
          </a:r>
          <a:r>
            <a:rPr lang="it-IT" sz="1000" kern="1200">
              <a:solidFill>
                <a:sysClr val="windowText" lastClr="000000"/>
              </a:solidFill>
            </a:rPr>
            <a:t> të përmbushjes së rezultateve të të nxënit dhe përkon me vlerësimin </a:t>
          </a:r>
          <a:r>
            <a:rPr lang="sq-AL" sz="1000" b="1" i="1" kern="1200">
              <a:solidFill>
                <a:sysClr val="windowText" lastClr="000000"/>
              </a:solidFill>
            </a:rPr>
            <a:t>Pamjaftueshëm</a:t>
          </a:r>
          <a:r>
            <a:rPr lang="en-GB" sz="1000" b="1" i="1" kern="1200">
              <a:solidFill>
                <a:sysClr val="windowText" lastClr="000000"/>
              </a:solidFill>
            </a:rPr>
            <a:t> (nota 4)</a:t>
          </a:r>
          <a:r>
            <a:rPr lang="it-IT" sz="1000" b="1" i="1" kern="1200">
              <a:solidFill>
                <a:sysClr val="windowText" lastClr="000000"/>
              </a:solidFill>
            </a:rPr>
            <a:t>.</a:t>
          </a:r>
          <a:endParaRPr lang="sq-AL" sz="1000" kern="1200">
            <a:solidFill>
              <a:sysClr val="windowText" lastClr="000000"/>
            </a:solidFill>
          </a:endParaRPr>
        </a:p>
      </dsp:txBody>
      <dsp:txXfrm>
        <a:off x="4073656" y="3682450"/>
        <a:ext cx="2224736" cy="913516"/>
      </dsp:txXfrm>
    </dsp:sp>
    <dsp:sp modelId="{37470AE4-6D2F-4FE7-BE8B-CC57D0290572}">
      <dsp:nvSpPr>
        <dsp:cNvPr id="0" name=""/>
        <dsp:cNvSpPr/>
      </dsp:nvSpPr>
      <dsp:spPr>
        <a:xfrm>
          <a:off x="6591475" y="4096408"/>
          <a:ext cx="1357128" cy="585201"/>
        </a:xfrm>
        <a:prstGeom prst="rect">
          <a:avLst/>
        </a:prstGeom>
        <a:noFill/>
        <a:ln w="9525" cap="flat" cmpd="sng" algn="ctr">
          <a:solidFill>
            <a:schemeClr val="dk1">
              <a:alpha val="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sq-AL" sz="1200" b="1" kern="1200">
              <a:solidFill>
                <a:sysClr val="windowText" lastClr="000000"/>
              </a:solidFill>
            </a:rPr>
            <a:t>Niveli 1</a:t>
          </a:r>
        </a:p>
      </dsp:txBody>
      <dsp:txXfrm>
        <a:off x="6591475" y="4096408"/>
        <a:ext cx="1357128" cy="58520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StepDownProcess">
  <dgm:title val=""/>
  <dgm:desc val=""/>
  <dgm:catLst>
    <dgm:cat type="process" pri="16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60" srcId="0" destId="10" srcOrd="0" destOrd="0"/>
        <dgm:cxn modelId="7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clrData>
  <dgm:layoutNode name="rootnode">
    <dgm:varLst>
      <dgm:chMax/>
      <dgm:chPref/>
      <dgm:dir/>
      <dgm:animLvl val="lvl"/>
    </dgm:varLst>
    <dgm:choose name="Name0">
      <dgm:if name="Name1" func="var" arg="dir" op="equ" val="norm">
        <dgm:alg type="snake">
          <dgm:param type="grDir" val="tL"/>
          <dgm:param type="flowDir" val="row"/>
          <dgm:param type="off" val="off"/>
          <dgm:param type="bkpt" val="fixed"/>
          <dgm:param type="bkPtFixedVal" val="1"/>
        </dgm:alg>
      </dgm:if>
      <dgm:else name="Name2">
        <dgm:alg type="snake">
          <dgm:param type="grDir" val="tR"/>
          <dgm:param type="flowDir" val="row"/>
          <dgm:param type="off" val="off"/>
          <dgm:param type="bkpt" val="fixed"/>
          <dgm:param type="bkPtFixedVal" val="1"/>
        </dgm:alg>
      </dgm:else>
    </dgm:choose>
    <dgm:shape xmlns:r="http://schemas.openxmlformats.org/officeDocument/2006/relationships" r:blip="">
      <dgm:adjLst/>
    </dgm:shape>
    <dgm:choose name="Name3">
      <dgm:if name="Name4" func="var" arg="dir" op="equ" val="norm">
        <dgm:constrLst>
          <dgm:constr type="alignOff" forName="rootnode" val="0.48"/>
          <dgm:constr type="primFontSz" for="des" forName="ParentText" val="65"/>
          <dgm:constr type="primFontSz" for="des" forName="ChildText" refType="primFontSz" refFor="des" refForName="ParentText" op="lte"/>
          <dgm:constr type="w" for="ch" forName="composite" refType="w"/>
          <dgm:constr type="h" for="ch" forName="composite" refType="h"/>
          <dgm:constr type="sp" refType="h" refFor="ch" refForName="composite" op="equ" fact="-0.38"/>
        </dgm:constrLst>
      </dgm:if>
      <dgm:else name="Name5">
        <dgm:constrLst>
          <dgm:constr type="alignOff" forName="rootnode" val="0.48"/>
          <dgm:constr type="primFontSz" for="des" forName="ParentText" val="65"/>
          <dgm:constr type="primFontSz" for="des" forName="ChildText" refType="primFontSz" refFor="des" refForName="ParentText" op="lte"/>
          <dgm:constr type="w" for="ch" forName="composite" refType="w"/>
          <dgm:constr type="h" for="ch" forName="composite" refType="h"/>
          <dgm:constr type="sp" refType="h" refFor="ch" refForName="composite" op="equ" fact="-0.38"/>
        </dgm:constrLst>
      </dgm:else>
    </dgm:choose>
    <dgm:forEach name="nodesForEach" axis="ch" ptType="node">
      <dgm:layoutNode name="composite">
        <dgm:alg type="composite">
          <dgm:param type="ar" val="1.2439"/>
        </dgm:alg>
        <dgm:shape xmlns:r="http://schemas.openxmlformats.org/officeDocument/2006/relationships" r:blip="">
          <dgm:adjLst/>
        </dgm:shape>
        <dgm:choose name="Name6">
          <dgm:if name="Name7" func="var" arg="dir" op="equ" val="norm">
            <dgm:constrLst>
              <dgm:constr type="l" for="ch" forName="bentUpArrow1" refType="w" fact="0.07"/>
              <dgm:constr type="t" for="ch" forName="bentUpArrow1" refType="h" fact="0.524"/>
              <dgm:constr type="w" for="ch" forName="bentUpArrow1" refType="w" fact="0.3844"/>
              <dgm:constr type="h" for="ch" forName="bentUpArrow1" refType="h" fact="0.42"/>
              <dgm:constr type="l" for="ch" forName="ParentText" refType="w" fact="0"/>
              <dgm:constr type="t" for="ch" forName="ParentText" refType="h" fact="0"/>
              <dgm:constr type="w" for="ch" forName="ParentText" refType="w" fact="0.5684"/>
              <dgm:constr type="h" for="ch" forName="ParentText" refType="h" fact="0.4949"/>
              <dgm:constr type="l" for="ch" forName="ChildText" refType="w" refFor="ch" refForName="ParentText"/>
              <dgm:constr type="t" for="ch" forName="ChildText" refType="h" fact="0.05"/>
              <dgm:constr type="w" for="ch" forName="ChildText" refType="w" fact="0.4134"/>
              <dgm:constr type="h" for="ch" forName="ChildText" refType="h" fact="0.4"/>
              <dgm:constr type="l" for="ch" forName="FinalChildText" refType="w" refFor="ch" refForName="ParentText"/>
              <dgm:constr type="t" for="ch" forName="FinalChildText" refType="h" fact="0.05"/>
              <dgm:constr type="w" for="ch" forName="FinalChildText" refType="w" fact="0.4134"/>
              <dgm:constr type="h" for="ch" forName="FinalChildText" refType="h" fact="0.4"/>
            </dgm:constrLst>
          </dgm:if>
          <dgm:else name="Name8">
            <dgm:constrLst>
              <dgm:constr type="r" for="ch" forName="bentUpArrow1" refType="w" fact="0.97"/>
              <dgm:constr type="t" for="ch" forName="bentUpArrow1" refType="h" fact="0.524"/>
              <dgm:constr type="w" for="ch" forName="bentUpArrow1" refType="w" fact="0.3844"/>
              <dgm:constr type="h" for="ch" forName="bentUpArrow1" refType="h" fact="0.42"/>
              <dgm:constr type="l" for="ch" forName="ParentText" refType="w" fact="0.4316"/>
              <dgm:constr type="t" for="ch" forName="ParentText" refType="h" fact="0"/>
              <dgm:constr type="w" for="ch" forName="ParentText" refType="w" fact="0.5684"/>
              <dgm:constr type="h" for="ch" forName="ParentText" refType="h" fact="0.4949"/>
              <dgm:constr type="l" for="ch" forName="ChildText" refType="w" fact="0"/>
              <dgm:constr type="t" for="ch" forName="ChildText" refType="h" fact="0.05"/>
              <dgm:constr type="w" for="ch" forName="ChildText" refType="w" fact="0.4134"/>
              <dgm:constr type="h" for="ch" forName="ChildText" refType="h" fact="0.4"/>
              <dgm:constr type="l" for="ch" forName="FinalChildText" refType="w" fact="0"/>
              <dgm:constr type="t" for="ch" forName="FinalChildText" refType="h" fact="0.05"/>
              <dgm:constr type="w" for="ch" forName="FinalChildText" refType="w" fact="0.4134"/>
              <dgm:constr type="h" for="ch" forName="FinalChildText" refType="h" fact="0.4"/>
            </dgm:constrLst>
          </dgm:else>
        </dgm:choose>
        <dgm:choose name="Name9">
          <dgm:if name="Name10" axis="followSib" ptType="node" func="cnt" op="gte" val="1">
            <dgm:layoutNode name="bentUpArrow1" styleLbl="alignImgPlace1">
              <dgm:alg type="sp"/>
              <dgm:choose name="Name11">
                <dgm:if name="Name12" func="var" arg="dir" op="equ" val="norm">
                  <dgm:shape xmlns:r="http://schemas.openxmlformats.org/officeDocument/2006/relationships" rot="90" type="bentUpArrow" r:blip="">
                    <dgm:adjLst>
                      <dgm:adj idx="1" val="0.3284"/>
                      <dgm:adj idx="2" val="0.25"/>
                      <dgm:adj idx="3" val="0.3578"/>
                    </dgm:adjLst>
                  </dgm:shape>
                </dgm:if>
                <dgm:else name="Name13">
                  <dgm:shape xmlns:r="http://schemas.openxmlformats.org/officeDocument/2006/relationships" rot="180" type="bentArrow" r:blip="">
                    <dgm:adjLst>
                      <dgm:adj idx="1" val="0.3284"/>
                      <dgm:adj idx="2" val="0.25"/>
                      <dgm:adj idx="3" val="0.3578"/>
                      <dgm:adj idx="4" val="0"/>
                    </dgm:adjLst>
                  </dgm:shape>
                </dgm:else>
              </dgm:choose>
              <dgm:presOf/>
            </dgm:layoutNode>
          </dgm:if>
          <dgm:else name="Name14"/>
        </dgm:choose>
        <dgm:layoutNode name="ParentText" styleLbl="node1">
          <dgm:varLst>
            <dgm:chMax val="1"/>
            <dgm:chPref val="1"/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667"/>
            </dgm:adjLst>
          </dgm:shape>
          <dgm:presOf axis="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choose name="Name15">
          <dgm:if name="Name16" axis="followSib" ptType="node" func="cnt" op="equ" val="0">
            <dgm:choose name="Name17">
              <dgm:if name="Name18" axis="ch" ptType="node" func="cnt" op="gte" val="1">
                <dgm:layoutNode name="FinalChildText" styleLbl="revTx">
                  <dgm:varLst>
                    <dgm:chMax val="0"/>
                    <dgm:chPref val="0"/>
                    <dgm:bulletEnabled val="1"/>
                  </dgm:varLst>
                  <dgm:alg type="tx">
                    <dgm:param type="stBulletLvl" val="1"/>
                    <dgm:param type="txAnchorVertCh" val="mid"/>
                    <dgm:param type="parTxLTRAlign" val="l"/>
                  </dgm:alg>
                  <dgm:shape xmlns:r="http://schemas.openxmlformats.org/officeDocument/2006/relationships" type="rect" r:blip="">
                    <dgm:adjLst/>
                  </dgm:shape>
                  <dgm:presOf axis="des" ptType="node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9"/>
            </dgm:choose>
          </dgm:if>
          <dgm:else name="Name20">
            <dgm:layoutNode name="ChildText" styleLbl="revTx">
              <dgm:varLst>
                <dgm:chMax val="0"/>
                <dgm:chPref val="0"/>
                <dgm:bulletEnabled val="1"/>
              </dgm:varLst>
              <dgm:alg type="tx">
                <dgm:param type="stBulletLvl" val="1"/>
                <dgm:param type="txAnchorVertCh" val="mid"/>
                <dgm:param type="parTxLTRAlign" val="l"/>
              </dgm:alg>
              <dgm:shape xmlns:r="http://schemas.openxmlformats.org/officeDocument/2006/relationships" type="rect" r:blip="">
                <dgm:adjLst/>
              </dgm:shape>
              <dgm:presOf axis="des" ptType="node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else>
        </dgm:choos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1242</Words>
  <Characters>7085</Characters>
  <Application>Microsoft Macintosh Word</Application>
  <DocSecurity>0</DocSecurity>
  <Lines>59</Lines>
  <Paragraphs>16</Paragraphs>
  <ScaleCrop>false</ScaleCrop>
  <Company>1</Company>
  <LinksUpToDate>false</LinksUpToDate>
  <CharactersWithSpaces>8311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Elda Pineti</dc:creator>
  <cp:keywords/>
  <dc:description/>
  <cp:lastModifiedBy>Elda Pineti</cp:lastModifiedBy>
  <cp:revision>4</cp:revision>
  <cp:lastPrinted>2018-08-23T08:49:00Z</cp:lastPrinted>
  <dcterms:created xsi:type="dcterms:W3CDTF">2018-08-23T08:49:00Z</dcterms:created>
  <dcterms:modified xsi:type="dcterms:W3CDTF">2018-08-25T09:45:00Z</dcterms:modified>
</cp:coreProperties>
</file>