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0DFA5" w14:textId="77777777" w:rsidR="00444D13" w:rsidRPr="00444D13" w:rsidRDefault="00444D13" w:rsidP="00444D13">
      <w:pPr>
        <w:jc w:val="both"/>
        <w:rPr>
          <w:rFonts w:ascii="Times New Roman" w:hAnsi="Times New Roman"/>
          <w:b/>
        </w:rPr>
      </w:pPr>
      <w:r w:rsidRPr="00444D13">
        <w:rPr>
          <w:rFonts w:ascii="Times New Roman" w:hAnsi="Times New Roman"/>
          <w:b/>
        </w:rPr>
        <w:t>II- KUJDESI PËR RUAJTJEN E ORGANIZMIT NGA DËMTIMET</w:t>
      </w:r>
    </w:p>
    <w:p w14:paraId="6860CA7B" w14:textId="77777777" w:rsidR="00444D13" w:rsidRPr="00444D13" w:rsidRDefault="00444D13" w:rsidP="00444D13">
      <w:pPr>
        <w:jc w:val="both"/>
        <w:rPr>
          <w:rFonts w:ascii="Times New Roman" w:hAnsi="Times New Roman"/>
        </w:rPr>
      </w:pPr>
      <w:r w:rsidRPr="00444D13">
        <w:rPr>
          <w:rFonts w:ascii="Times New Roman" w:hAnsi="Times New Roman"/>
        </w:rPr>
        <w:t xml:space="preserve">Që muskujt, kockat dhe organet e ndryshme të rriten të fortë e të shëndetshëm tek fëmijët, duhet të stimulohen me veprimtari fizike. Për të përfituar sa më shumë prej saj, duhet të orientohen nxënësit në zbatimin e disa rregullave të sigurisë, me qëllim evitimin e dëmtimeve apo lëndimeve të ndryshme. Gjithashtu një rëndësi të veçantë merr edhe identifikimi i lëndimeve të lehta prej veprimtarisë fizike, si dhe mësimi i teknikave të thjeshta të trajtimit fillestar të tyre. </w:t>
      </w:r>
    </w:p>
    <w:p w14:paraId="3B67AFA7" w14:textId="458EF185" w:rsidR="00EA39AC" w:rsidRPr="00A15CF6" w:rsidRDefault="00EA39AC" w:rsidP="00EA39AC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044DD4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2.1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Shplodhja dhe qetësimi i organizmit pas lodhjes fizike</w:t>
      </w:r>
    </w:p>
    <w:p w14:paraId="13CA6C2B" w14:textId="77777777" w:rsidR="00EA39AC" w:rsidRPr="00B66420" w:rsidRDefault="00EA39AC" w:rsidP="00EA39AC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682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3330"/>
        <w:gridCol w:w="1710"/>
        <w:gridCol w:w="1942"/>
      </w:tblGrid>
      <w:tr w:rsidR="00EA39AC" w:rsidRPr="00A15CF6" w14:paraId="29D2BF9A" w14:textId="77777777" w:rsidTr="009F294E">
        <w:trPr>
          <w:trHeight w:val="298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A46092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19AEA8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4E5944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C377AC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7</w:t>
            </w:r>
          </w:p>
        </w:tc>
      </w:tr>
      <w:tr w:rsidR="00EA39AC" w:rsidRPr="00A15CF6" w14:paraId="63207BEE" w14:textId="77777777" w:rsidTr="009F294E">
        <w:trPr>
          <w:trHeight w:val="637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0D40AD" w14:textId="1010476C" w:rsidR="00EA39AC" w:rsidRPr="00A15CF6" w:rsidRDefault="00EA39AC" w:rsidP="00D21F0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Tema mësimore: </w:t>
            </w:r>
            <w:r w:rsidR="00D21F06">
              <w:rPr>
                <w:rFonts w:ascii="Times New Roman" w:eastAsiaTheme="minorHAnsi" w:hAnsi="Times New Roman"/>
                <w:color w:val="000000"/>
                <w:lang w:val="en-GB"/>
              </w:rPr>
              <w:t>Sh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plodhja dhe qet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simi i organizmit</w:t>
            </w:r>
            <w:r w:rsidR="00993549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pas lodhjes fizike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76FC7F" w14:textId="77777777" w:rsidR="00EA39AC" w:rsidRPr="00A15CF6" w:rsidRDefault="00EA39AC" w:rsidP="009F294E">
            <w:pPr>
              <w:widowControl w:val="0"/>
              <w:tabs>
                <w:tab w:val="left" w:pos="8295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</w:t>
            </w:r>
          </w:p>
          <w:p w14:paraId="47C17133" w14:textId="77777777" w:rsidR="00EA39AC" w:rsidRPr="00A15CF6" w:rsidRDefault="00EA39AC" w:rsidP="009F294E">
            <w:pPr>
              <w:widowControl w:val="0"/>
              <w:tabs>
                <w:tab w:val="left" w:pos="8295"/>
              </w:tabs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 shembujve, reflektim i nxënësve</w:t>
            </w:r>
          </w:p>
        </w:tc>
      </w:tr>
      <w:tr w:rsidR="00EA39AC" w:rsidRPr="00A15CF6" w14:paraId="63A14F53" w14:textId="77777777" w:rsidTr="009F294E">
        <w:trPr>
          <w:trHeight w:val="1457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3F4175" w14:textId="77777777" w:rsidR="00EA39AC" w:rsidRPr="00D21E9D" w:rsidRDefault="00EA39AC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45BF2A34" w14:textId="77777777" w:rsidR="00EA39AC" w:rsidRPr="00AA0744" w:rsidRDefault="00EA39AC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1C2DABE" w14:textId="14006F43" w:rsidR="00EA39AC" w:rsidRPr="006C1A55" w:rsidRDefault="00EA39AC" w:rsidP="00EA39A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Kupton 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nd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sin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shplodhjes dhe qet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simit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organizmit pas veprimtaris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</w:t>
            </w:r>
            <w:r w:rsidR="00AA11AA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3B4E7A4C" w14:textId="77777777" w:rsidR="00EA39AC" w:rsidRPr="006C1A55" w:rsidRDefault="00EA39AC" w:rsidP="00EA39AC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Aplikon teknika 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thjeshta 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qet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simit dhe shlodhjes s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organizimit pas veprimtaris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fizike.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B69631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13ACB4D0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Veprimtari fizike, shlodhje, teknika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shplodhjes.</w:t>
            </w:r>
          </w:p>
        </w:tc>
      </w:tr>
      <w:tr w:rsidR="00EA39AC" w:rsidRPr="00A15CF6" w14:paraId="6E3F0860" w14:textId="77777777" w:rsidTr="009F294E">
        <w:trPr>
          <w:trHeight w:val="880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6D1318" w14:textId="779BDD60" w:rsidR="00EA39AC" w:rsidRPr="00FE564C" w:rsidRDefault="00EA39AC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798267CA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nësit (tekst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simor), programi, udhëzuesi i mësuesit dhe literaturë ndihmëse.</w:t>
            </w:r>
          </w:p>
        </w:tc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4BC0D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Lidhja me fushat e tjera ose me temat ndërkurrikulare: </w:t>
            </w:r>
            <w:r w:rsidRPr="0063427A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Shkencat natyrore, Gjuhën dhe komunikimin</w:t>
            </w:r>
          </w:p>
        </w:tc>
      </w:tr>
      <w:tr w:rsidR="00EA39AC" w:rsidRPr="00A15CF6" w14:paraId="1287CDB5" w14:textId="77777777" w:rsidTr="009F294E">
        <w:trPr>
          <w:trHeight w:val="298"/>
        </w:trPr>
        <w:tc>
          <w:tcPr>
            <w:tcW w:w="9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3139EC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EA39AC" w:rsidRPr="00A15CF6" w14:paraId="57459524" w14:textId="77777777" w:rsidTr="009F294E">
        <w:trPr>
          <w:trHeight w:val="972"/>
        </w:trPr>
        <w:tc>
          <w:tcPr>
            <w:tcW w:w="9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EB4A5B" w14:textId="1C2CA3FD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të diskutojnë mbi:</w:t>
            </w:r>
          </w:p>
          <w:p w14:paraId="23907F58" w14:textId="77777777" w:rsidR="00EA39AC" w:rsidRPr="006C1A55" w:rsidRDefault="00EA39AC" w:rsidP="00EA39AC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rvojat e nx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sve pas kryerjes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veprimtarie fizike apo sportive, si e kan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ndier trupin, a kan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ndier dhimbje apo ndonj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shqet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sim tjet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r?</w:t>
            </w:r>
          </w:p>
          <w:p w14:paraId="7972173A" w14:textId="77777777" w:rsidR="00EA39AC" w:rsidRPr="006C1A55" w:rsidRDefault="00EA39AC" w:rsidP="00EA39AC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kan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b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qet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suar dhimbjet apo shqet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simet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kan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ndier pas nj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veprimtarie fizike me intensitet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lart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?</w:t>
            </w:r>
          </w:p>
          <w:p w14:paraId="28F1F81E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 Mësuesi fill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on të shpjegojë me shembuj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rreth:</w:t>
            </w:r>
          </w:p>
          <w:p w14:paraId="65C86E0A" w14:textId="77777777" w:rsidR="00EA39AC" w:rsidRPr="006C1A55" w:rsidRDefault="00EA39AC" w:rsidP="00EA39A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Se çfar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ndodh me organizmin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rast se nuk i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nshtrohet nj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proçesi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mir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shlodhjeje?</w:t>
            </w:r>
          </w:p>
          <w:p w14:paraId="553258FD" w14:textId="77777777" w:rsidR="00EA39AC" w:rsidRPr="006C1A55" w:rsidRDefault="00EA39AC" w:rsidP="00EA39A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Nevoj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organizmit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qet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sim dhe shplodhje pas veprimtaris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fizike,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nyr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rikuperohen energjit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shpenzuara dhe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ta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rgatitur trupin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veprimtarin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rradh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s.</w:t>
            </w:r>
          </w:p>
          <w:p w14:paraId="078CB635" w14:textId="77777777" w:rsidR="00EA39AC" w:rsidRPr="006C1A55" w:rsidRDefault="00EA39AC" w:rsidP="00EA39AC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Teknika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thjeshta dhe praktike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shplodhjen e organizmit pas lodhjes fizike?</w:t>
            </w:r>
          </w:p>
          <w:p w14:paraId="3C36CFFE" w14:textId="77777777" w:rsidR="00EA39AC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tretë: Mësuesi fton nxënësit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diskutim rreth pyetjes:</w:t>
            </w:r>
          </w:p>
          <w:p w14:paraId="1DD61AB8" w14:textId="77777777" w:rsidR="00EA39AC" w:rsidRPr="006C1A55" w:rsidRDefault="00EA39AC" w:rsidP="00EA39AC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Cs/>
                <w:color w:val="000000"/>
                <w:lang w:val="en-GB"/>
              </w:rPr>
            </w:pPr>
            <w:r w:rsidRPr="006C1A55">
              <w:rPr>
                <w:rFonts w:ascii="Cambria" w:eastAsiaTheme="minorHAnsi" w:hAnsi="Cambria"/>
                <w:bCs/>
                <w:color w:val="000000"/>
                <w:lang w:val="en-GB"/>
              </w:rPr>
              <w:t>Ç</w:t>
            </w:r>
            <w:r w:rsidRPr="006C1A55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farë teknikash të tjera mund të përdoren për shplodhjen dhe qetësimin e organizmit pas një lodhje fizike?</w:t>
            </w:r>
          </w:p>
          <w:p w14:paraId="39CBB759" w14:textId="77777777" w:rsidR="00EA39AC" w:rsidRPr="006C1A55" w:rsidRDefault="00EA39AC" w:rsidP="00EA39AC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suesi duhet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tregohet i kujdessh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m dhe ndihmues,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siguruar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çdo nx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shprehet lirsh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m mbi at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çka mendon.</w:t>
            </w:r>
          </w:p>
        </w:tc>
      </w:tr>
      <w:tr w:rsidR="00EA39AC" w:rsidRPr="00A15CF6" w14:paraId="66DC6B22" w14:textId="77777777" w:rsidTr="009F294E">
        <w:trPr>
          <w:trHeight w:val="1276"/>
        </w:trPr>
        <w:tc>
          <w:tcPr>
            <w:tcW w:w="9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776EAE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Vlerësimi:</w:t>
            </w:r>
          </w:p>
          <w:p w14:paraId="37DDD291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</w:p>
          <w:p w14:paraId="53E3D7D8" w14:textId="35273C13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 dukuritë pozi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gjatë diskutimit (respektimi mendimit të shokëve, radhës së diskutimit, pjesëmarrja aktive në diskutim, et</w:t>
            </w:r>
            <w:r w:rsidR="00AA11AA">
              <w:rPr>
                <w:rFonts w:ascii="Times New Roman" w:eastAsiaTheme="minorHAnsi" w:hAnsi="Times New Roman"/>
                <w:color w:val="000000"/>
                <w:lang w:val="en-GB"/>
              </w:rPr>
              <w:t>j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.)</w:t>
            </w:r>
            <w:r w:rsidR="00AA11AA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</w:tc>
      </w:tr>
      <w:tr w:rsidR="00EA39AC" w:rsidRPr="00A15CF6" w14:paraId="7079349F" w14:textId="77777777" w:rsidTr="009F294E">
        <w:trPr>
          <w:trHeight w:val="298"/>
        </w:trPr>
        <w:tc>
          <w:tcPr>
            <w:tcW w:w="9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06E63F" w14:textId="77777777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Detyrat dhe puna e pavarur: </w:t>
            </w:r>
          </w:p>
          <w:p w14:paraId="70BBD221" w14:textId="5630BA50" w:rsidR="00EA39AC" w:rsidRPr="00A15CF6" w:rsidRDefault="00EA39AC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 duhet të hartojnë n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jë plan individual të thjeshtë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me ushtrime të zgjatjes që të mund t’i kryejnë pas të ushtruarit me veprimtari fizike. Në orën pasardhëse plani mund të konsultohet mësuesin/sen e Edukimit fizik dhe shokët e shoqet e klasës</w:t>
            </w:r>
            <w:r w:rsidR="00AA11AA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</w:tc>
      </w:tr>
    </w:tbl>
    <w:p w14:paraId="74E4A2AE" w14:textId="77777777" w:rsidR="00EA39AC" w:rsidRDefault="00EA39AC" w:rsidP="00EA39AC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54C5606" w14:textId="77777777" w:rsidR="00B66420" w:rsidRPr="00EA39AC" w:rsidRDefault="00B66420" w:rsidP="00EA39AC"/>
    <w:sectPr w:rsidR="00B66420" w:rsidRPr="00EA39AC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44DD4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44D13"/>
    <w:rsid w:val="00487A2D"/>
    <w:rsid w:val="004935AB"/>
    <w:rsid w:val="004B17CB"/>
    <w:rsid w:val="004C6CD9"/>
    <w:rsid w:val="004F14DF"/>
    <w:rsid w:val="005207EC"/>
    <w:rsid w:val="00534FC8"/>
    <w:rsid w:val="00537BA7"/>
    <w:rsid w:val="00543526"/>
    <w:rsid w:val="005566C4"/>
    <w:rsid w:val="00557FCC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55ED"/>
    <w:rsid w:val="00975BE0"/>
    <w:rsid w:val="009916D9"/>
    <w:rsid w:val="0099354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11AA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21F06"/>
    <w:rsid w:val="00D41019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A39AC"/>
    <w:rsid w:val="00EC4C44"/>
    <w:rsid w:val="00F1343C"/>
    <w:rsid w:val="00F148E5"/>
    <w:rsid w:val="00F15DC5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017075-4693-2744-BDB1-59A3D3FF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2</Pages>
  <Words>464</Words>
  <Characters>2648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164</cp:revision>
  <dcterms:created xsi:type="dcterms:W3CDTF">2015-09-14T13:31:00Z</dcterms:created>
  <dcterms:modified xsi:type="dcterms:W3CDTF">2017-09-12T13:04:00Z</dcterms:modified>
</cp:coreProperties>
</file>