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Style w:val="TableGrid"/>
        <w:tblpPr w:leftFromText="180" w:rightFromText="180" w:vertAnchor="page" w:horzAnchor="page" w:tblpX="869" w:tblpY="721"/>
        <w:tblW w:w="10863" w:type="dxa"/>
        <w:tblLook w:val="04A0" w:firstRow="1" w:lastRow="0" w:firstColumn="1" w:lastColumn="0" w:noHBand="0" w:noVBand="1"/>
      </w:tblPr>
      <w:tblGrid>
        <w:gridCol w:w="2989"/>
        <w:gridCol w:w="1259"/>
        <w:gridCol w:w="900"/>
        <w:gridCol w:w="267"/>
        <w:gridCol w:w="2613"/>
        <w:gridCol w:w="175"/>
        <w:gridCol w:w="2389"/>
        <w:gridCol w:w="271"/>
      </w:tblGrid>
      <w:tr w:rsidR="00F814C9" w:rsidRPr="00B65EF2" w14:paraId="1105D0F5" w14:textId="77777777" w:rsidTr="00B65EF2">
        <w:trPr>
          <w:trHeight w:val="260"/>
        </w:trPr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8081E9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Fusha: </w:t>
            </w:r>
            <w:r w:rsidRPr="00B65EF2">
              <w:rPr>
                <w:rFonts w:ascii="Times New Roman" w:hAnsi="Times New Roman" w:cs="Times New Roman"/>
              </w:rPr>
              <w:t>Shoqëria dhe mjedisi</w:t>
            </w: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0492F4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Lënda: </w:t>
            </w:r>
            <w:r w:rsidRPr="00B65EF2">
              <w:rPr>
                <w:rFonts w:ascii="Times New Roman" w:hAnsi="Times New Roman" w:cs="Times New Roman"/>
              </w:rPr>
              <w:t>Histori</w:t>
            </w:r>
          </w:p>
        </w:tc>
        <w:tc>
          <w:tcPr>
            <w:tcW w:w="2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63CCF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Shkalla:  </w:t>
            </w:r>
            <w:r w:rsidRPr="00B65E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14:paraId="62D7A471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Klasa: </w:t>
            </w:r>
            <w:r w:rsidRPr="00B65E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 w:themeColor="text1"/>
              <w:right w:val="nil"/>
            </w:tcBorders>
            <w:shd w:val="clear" w:color="auto" w:fill="FFFFFF" w:themeFill="background1"/>
          </w:tcPr>
          <w:p w14:paraId="05CC7BB0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</w:p>
          <w:p w14:paraId="10B1D35A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814C9" w:rsidRPr="00B65EF2" w14:paraId="415B39B4" w14:textId="77777777" w:rsidTr="00B65EF2">
        <w:trPr>
          <w:trHeight w:val="1612"/>
        </w:trPr>
        <w:tc>
          <w:tcPr>
            <w:tcW w:w="4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EF64" w14:textId="77777777" w:rsidR="00F814C9" w:rsidRPr="00B65EF2" w:rsidRDefault="004024A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Temat mësimore 1.1-1.2</w:t>
            </w:r>
          </w:p>
          <w:p w14:paraId="2845A57F" w14:textId="77777777" w:rsidR="004024A9" w:rsidRPr="00B65EF2" w:rsidRDefault="004024A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Ora e parë: </w:t>
            </w:r>
            <w:r w:rsidRPr="00B65EF2">
              <w:rPr>
                <w:rFonts w:ascii="Times New Roman" w:hAnsi="Times New Roman" w:cs="Times New Roman"/>
              </w:rPr>
              <w:t>Qytetërimi dhe periodizimi i tij</w:t>
            </w:r>
          </w:p>
          <w:p w14:paraId="12EACEA2" w14:textId="77777777" w:rsidR="004024A9" w:rsidRPr="00B65EF2" w:rsidRDefault="004024A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Ora e dytë: </w:t>
            </w:r>
            <w:r w:rsidRPr="00B65EF2">
              <w:rPr>
                <w:rFonts w:ascii="Times New Roman" w:hAnsi="Times New Roman" w:cs="Times New Roman"/>
              </w:rPr>
              <w:t>Qytetërimi antik grek: Ekonomia dhe shoqëria</w:t>
            </w:r>
          </w:p>
          <w:p w14:paraId="5505D9FE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63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C88C781" w14:textId="77777777" w:rsidR="00FA3B3A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Situata e të nxënit:</w:t>
            </w:r>
          </w:p>
          <w:p w14:paraId="065A7EBA" w14:textId="77777777" w:rsidR="00F814C9" w:rsidRPr="00B65EF2" w:rsidRDefault="004024A9" w:rsidP="00B65EF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“Pa kujtesë nuk ka kulturë. Pa kujtesë, nuk do të kishte qytetërim, as shoqëri dhe as të ardhme”.</w:t>
            </w:r>
          </w:p>
          <w:p w14:paraId="58BC5765" w14:textId="77777777" w:rsidR="004024A9" w:rsidRPr="00B65EF2" w:rsidRDefault="00FA3B3A" w:rsidP="00B65EF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lang w:val="sq-AL"/>
              </w:rPr>
            </w:pPr>
            <w:r w:rsidRPr="00B65EF2">
              <w:rPr>
                <w:rFonts w:ascii="Times New Roman" w:hAnsi="Times New Roman" w:cs="Times New Roman"/>
              </w:rPr>
              <w:t>“Këndvështrimi i grekëve të lashtë për lumturinë lidhej me bërjen e një jete produktive. Nuk është e rëndësishme se sa pasuri ke, por se si e menaxhon atë”.</w:t>
            </w:r>
          </w:p>
        </w:tc>
        <w:tc>
          <w:tcPr>
            <w:tcW w:w="271" w:type="dxa"/>
            <w:vMerge/>
            <w:tcBorders>
              <w:left w:val="single" w:sz="4" w:space="0" w:color="000000" w:themeColor="text1"/>
              <w:right w:val="nil"/>
            </w:tcBorders>
          </w:tcPr>
          <w:p w14:paraId="4C71B5E0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B65EF2" w:rsidRPr="00B65EF2" w14:paraId="48B6C7CD" w14:textId="77777777" w:rsidTr="00B65EF2">
        <w:trPr>
          <w:trHeight w:val="2551"/>
        </w:trPr>
        <w:tc>
          <w:tcPr>
            <w:tcW w:w="8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745F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Rezultatet e të nxënit të kompetencavetë fushës sipas temës mësimore:</w:t>
            </w:r>
          </w:p>
          <w:p w14:paraId="0F9A5361" w14:textId="77777777" w:rsidR="004024A9" w:rsidRPr="00B65EF2" w:rsidRDefault="004024A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Rezultatet e të nxënit për temën mësimore 1:</w:t>
            </w:r>
          </w:p>
          <w:p w14:paraId="2E7D752C" w14:textId="77777777" w:rsidR="004024A9" w:rsidRPr="00B65EF2" w:rsidRDefault="004024A9" w:rsidP="00B65EF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Kupton dhe ndërgjegjësohet për veçoritë e prirjeve historike sipas periudhave </w:t>
            </w:r>
            <w:r w:rsidR="00B65EF2">
              <w:rPr>
                <w:rFonts w:ascii="Times New Roman" w:hAnsi="Times New Roman" w:cs="Times New Roman"/>
              </w:rPr>
              <w:br/>
            </w:r>
            <w:r w:rsidRPr="00B65EF2">
              <w:rPr>
                <w:rFonts w:ascii="Times New Roman" w:hAnsi="Times New Roman" w:cs="Times New Roman"/>
              </w:rPr>
              <w:t xml:space="preserve">të cilat sollën progresin e shoqërisë </w:t>
            </w:r>
          </w:p>
          <w:p w14:paraId="1E04F706" w14:textId="77777777" w:rsidR="004024A9" w:rsidRPr="00B65EF2" w:rsidRDefault="004024A9" w:rsidP="00B65EF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Tregon periodizimin e historisë së qytetërimeve botërore. </w:t>
            </w:r>
          </w:p>
          <w:p w14:paraId="3F855315" w14:textId="77777777" w:rsidR="004024A9" w:rsidRPr="00B65EF2" w:rsidRDefault="004024A9" w:rsidP="00B65EF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Analizon tiparet karakteristike dhe përfitimet e ndërsjella ndërmjet qytetërimeve.</w:t>
            </w:r>
          </w:p>
          <w:p w14:paraId="78D1256A" w14:textId="77777777" w:rsidR="004024A9" w:rsidRPr="00B65EF2" w:rsidRDefault="004024A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Rezultatet e të nxënit për temën mësimore 2:</w:t>
            </w:r>
          </w:p>
          <w:p w14:paraId="0A955D14" w14:textId="77777777" w:rsidR="00FA3B3A" w:rsidRPr="00B65EF2" w:rsidRDefault="00FA3B3A" w:rsidP="00B65EF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Tregon mjedisin gjeografik dhe rolin e tij në zhvillimet e qytetërimit grek.</w:t>
            </w:r>
          </w:p>
          <w:p w14:paraId="1F208EA0" w14:textId="77777777" w:rsidR="00FA3B3A" w:rsidRPr="00B65EF2" w:rsidRDefault="00FA3B3A" w:rsidP="00B65EF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Analizon veprimtarinë prodhuese e cila nxiti në kompletimin shkallë-shkallë </w:t>
            </w:r>
            <w:r w:rsidR="00B65EF2">
              <w:rPr>
                <w:rFonts w:ascii="Times New Roman" w:hAnsi="Times New Roman" w:cs="Times New Roman"/>
              </w:rPr>
              <w:br/>
            </w:r>
            <w:r w:rsidRPr="00B65EF2">
              <w:rPr>
                <w:rFonts w:ascii="Times New Roman" w:hAnsi="Times New Roman" w:cs="Times New Roman"/>
              </w:rPr>
              <w:t>të përbërjes së shoqërisë.</w:t>
            </w:r>
          </w:p>
          <w:p w14:paraId="3F0C591B" w14:textId="77777777" w:rsidR="004024A9" w:rsidRPr="00B65EF2" w:rsidRDefault="00FA3B3A" w:rsidP="00B65EF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Analizon shkallën dhe ritmin e ndryshimit midis Athinës e Spartës në ato ekonomike e jetë shoqërore.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57C33780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Fjalët kyç:  </w:t>
            </w:r>
            <w:r w:rsidR="00FA3B3A" w:rsidRPr="00B65EF2">
              <w:rPr>
                <w:rFonts w:ascii="Times New Roman" w:hAnsi="Times New Roman" w:cs="Times New Roman"/>
              </w:rPr>
              <w:t>Qytetërim, histori e qytetërimit, sfondi historik, polis, demos, edukim spartan, tempuj.</w:t>
            </w:r>
          </w:p>
        </w:tc>
        <w:tc>
          <w:tcPr>
            <w:tcW w:w="271" w:type="dxa"/>
            <w:vMerge/>
            <w:tcBorders>
              <w:left w:val="single" w:sz="4" w:space="0" w:color="000000" w:themeColor="text1"/>
              <w:right w:val="nil"/>
            </w:tcBorders>
          </w:tcPr>
          <w:p w14:paraId="77350968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</w:p>
        </w:tc>
      </w:tr>
      <w:tr w:rsidR="00F814C9" w:rsidRPr="00B65EF2" w14:paraId="6B1E8F7D" w14:textId="77777777" w:rsidTr="00B65EF2">
        <w:trPr>
          <w:trHeight w:val="559"/>
        </w:trPr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271BE867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>Burimet:</w:t>
            </w:r>
            <w:r w:rsidR="00FA3B3A" w:rsidRPr="00B65EF2">
              <w:rPr>
                <w:rFonts w:ascii="Times New Roman" w:hAnsi="Times New Roman" w:cs="Times New Roman"/>
              </w:rPr>
              <w:t xml:space="preserve">  HISTORI 10 ,Historia e Qytetërimit Botëror V1-K.Grimberg, </w:t>
            </w:r>
            <w:r w:rsidRPr="00B65EF2">
              <w:rPr>
                <w:rFonts w:ascii="Times New Roman" w:hAnsi="Times New Roman" w:cs="Times New Roman"/>
              </w:rPr>
              <w:t xml:space="preserve"> interneti.</w:t>
            </w:r>
          </w:p>
        </w:tc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AF8497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Lidhja me fushat e tjera ose me temat ndërkurikulare: </w:t>
            </w:r>
          </w:p>
          <w:p w14:paraId="0C7E9882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Gjuha dhe komunikimi</w:t>
            </w:r>
            <w:r w:rsidR="00B65EF2">
              <w:rPr>
                <w:rFonts w:ascii="Times New Roman" w:hAnsi="Times New Roman" w:cs="Times New Roman"/>
              </w:rPr>
              <w:t xml:space="preserve">, </w:t>
            </w:r>
            <w:r w:rsidRPr="00B65EF2">
              <w:rPr>
                <w:rFonts w:ascii="Times New Roman" w:hAnsi="Times New Roman" w:cs="Times New Roman"/>
              </w:rPr>
              <w:t>A</w:t>
            </w:r>
            <w:r w:rsidR="00B65EF2">
              <w:rPr>
                <w:rFonts w:ascii="Times New Roman" w:hAnsi="Times New Roman" w:cs="Times New Roman"/>
              </w:rPr>
              <w:t xml:space="preserve">rti, </w:t>
            </w:r>
            <w:r w:rsidRPr="00B65EF2">
              <w:rPr>
                <w:rFonts w:ascii="Times New Roman" w:hAnsi="Times New Roman" w:cs="Times New Roman"/>
              </w:rPr>
              <w:t>Gjeografia</w:t>
            </w:r>
          </w:p>
        </w:tc>
        <w:tc>
          <w:tcPr>
            <w:tcW w:w="271" w:type="dxa"/>
            <w:vMerge/>
            <w:tcBorders>
              <w:left w:val="single" w:sz="4" w:space="0" w:color="000000" w:themeColor="text1"/>
              <w:right w:val="nil"/>
            </w:tcBorders>
          </w:tcPr>
          <w:p w14:paraId="6FAD6C3F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</w:p>
        </w:tc>
      </w:tr>
      <w:tr w:rsidR="00F814C9" w:rsidRPr="00B65EF2" w14:paraId="0C38B4D5" w14:textId="77777777" w:rsidTr="00B65EF2">
        <w:trPr>
          <w:trHeight w:val="292"/>
        </w:trPr>
        <w:tc>
          <w:tcPr>
            <w:tcW w:w="105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E73B01D" w14:textId="77777777" w:rsidR="00F814C9" w:rsidRPr="00B65EF2" w:rsidRDefault="00F814C9" w:rsidP="00B65EF2">
            <w:pPr>
              <w:jc w:val="center"/>
              <w:rPr>
                <w:rFonts w:ascii="Times New Roman" w:hAnsi="Times New Roman" w:cs="Times New Roman"/>
                <w:lang w:val="sq-AL"/>
              </w:rPr>
            </w:pPr>
            <w:r w:rsidRPr="00B65EF2">
              <w:rPr>
                <w:rFonts w:ascii="Times New Roman" w:hAnsi="Times New Roman" w:cs="Times New Roman"/>
                <w:b/>
              </w:rPr>
              <w:t>Organizimi i orës së mësimit:</w:t>
            </w:r>
          </w:p>
        </w:tc>
        <w:tc>
          <w:tcPr>
            <w:tcW w:w="271" w:type="dxa"/>
            <w:vMerge/>
            <w:tcBorders>
              <w:left w:val="single" w:sz="4" w:space="0" w:color="000000" w:themeColor="text1"/>
              <w:right w:val="nil"/>
            </w:tcBorders>
          </w:tcPr>
          <w:p w14:paraId="07380C33" w14:textId="77777777" w:rsidR="00F814C9" w:rsidRPr="00B65EF2" w:rsidRDefault="00F814C9" w:rsidP="00B65EF2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F814C9" w:rsidRPr="00B65EF2" w14:paraId="135804A6" w14:textId="77777777" w:rsidTr="00B65EF2">
        <w:trPr>
          <w:trHeight w:val="4823"/>
        </w:trPr>
        <w:tc>
          <w:tcPr>
            <w:tcW w:w="105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767DFA9C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TableGrid"/>
              <w:tblW w:w="0" w:type="auto"/>
              <w:tblInd w:w="4" w:type="dxa"/>
              <w:tblLook w:val="04A0" w:firstRow="1" w:lastRow="0" w:firstColumn="1" w:lastColumn="0" w:noHBand="0" w:noVBand="1"/>
            </w:tblPr>
            <w:tblGrid>
              <w:gridCol w:w="1147"/>
              <w:gridCol w:w="3042"/>
              <w:gridCol w:w="3092"/>
              <w:gridCol w:w="3060"/>
            </w:tblGrid>
            <w:tr w:rsidR="00F814C9" w:rsidRPr="00B65EF2" w14:paraId="0A0C6DCA" w14:textId="77777777" w:rsidTr="001E29D5">
              <w:trPr>
                <w:trHeight w:val="235"/>
              </w:trPr>
              <w:tc>
                <w:tcPr>
                  <w:tcW w:w="114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5A042B74" w14:textId="77777777" w:rsidR="00F814C9" w:rsidRPr="00B65EF2" w:rsidRDefault="00F814C9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FAZAT</w:t>
                  </w:r>
                </w:p>
              </w:tc>
              <w:tc>
                <w:tcPr>
                  <w:tcW w:w="30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D03F9D9" w14:textId="77777777" w:rsidR="00F814C9" w:rsidRPr="00B65EF2" w:rsidRDefault="00F814C9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STRATEGJITË</w:t>
                  </w:r>
                </w:p>
              </w:tc>
              <w:tc>
                <w:tcPr>
                  <w:tcW w:w="30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C94EB93" w14:textId="77777777" w:rsidR="00F814C9" w:rsidRPr="00B65EF2" w:rsidRDefault="00F814C9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VEPRIMTARITË E NX.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081E360E" w14:textId="77777777" w:rsidR="00F814C9" w:rsidRPr="00B65EF2" w:rsidRDefault="00F814C9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ORGANIZIMI I NX.</w:t>
                  </w:r>
                </w:p>
              </w:tc>
            </w:tr>
            <w:tr w:rsidR="00F814C9" w:rsidRPr="00B65EF2" w14:paraId="7029994B" w14:textId="77777777" w:rsidTr="001E29D5">
              <w:trPr>
                <w:trHeight w:val="244"/>
              </w:trPr>
              <w:tc>
                <w:tcPr>
                  <w:tcW w:w="114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9DC826D" w14:textId="77777777" w:rsidR="00F814C9" w:rsidRPr="00B65EF2" w:rsidRDefault="00F814C9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0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B84513C" w14:textId="77777777" w:rsidR="00F814C9" w:rsidRPr="00B65EF2" w:rsidRDefault="00F814C9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Parashikim me terma parapra</w:t>
                  </w:r>
                  <w:r w:rsidR="00FA3B3A" w:rsidRPr="00B65EF2">
                    <w:rPr>
                      <w:rFonts w:ascii="Times New Roman" w:hAnsi="Times New Roman" w:cs="Times New Roman"/>
                    </w:rPr>
                    <w:t>kë</w:t>
                  </w:r>
                </w:p>
              </w:tc>
              <w:tc>
                <w:tcPr>
                  <w:tcW w:w="30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E2D4921" w14:textId="77777777" w:rsidR="00F814C9" w:rsidRPr="00B65EF2" w:rsidRDefault="00F814C9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Nxitja e diskutimit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0A5B6B21" w14:textId="77777777" w:rsidR="00F814C9" w:rsidRPr="00B65EF2" w:rsidRDefault="00F814C9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Gjithë klasa</w:t>
                  </w:r>
                </w:p>
              </w:tc>
            </w:tr>
            <w:tr w:rsidR="00F814C9" w:rsidRPr="00B65EF2" w14:paraId="100762E8" w14:textId="77777777" w:rsidTr="001E29D5">
              <w:trPr>
                <w:trHeight w:val="253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6EAB6F4" w14:textId="77777777" w:rsidR="00F814C9" w:rsidRPr="00B65EF2" w:rsidRDefault="00F814C9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57966E9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Lexim i drejtuar</w:t>
                  </w:r>
                  <w:r w:rsidR="001E29D5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B65EF2">
                    <w:rPr>
                      <w:rFonts w:ascii="Times New Roman" w:hAnsi="Times New Roman" w:cs="Times New Roman"/>
                    </w:rPr>
                    <w:t>(VLD)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D6DE24B" w14:textId="77777777" w:rsidR="00F814C9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Ndërtimi i shprehive studimore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B8F3596" w14:textId="77777777" w:rsidR="00F814C9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Gjithë klasa</w:t>
                  </w:r>
                </w:p>
              </w:tc>
            </w:tr>
            <w:tr w:rsidR="00F814C9" w:rsidRPr="00B65EF2" w14:paraId="05FBBCD1" w14:textId="77777777" w:rsidTr="001E29D5">
              <w:trPr>
                <w:trHeight w:val="262"/>
              </w:trPr>
              <w:tc>
                <w:tcPr>
                  <w:tcW w:w="114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66A2697" w14:textId="77777777" w:rsidR="00F814C9" w:rsidRPr="00B65EF2" w:rsidRDefault="00F814C9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0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1572D32" w14:textId="77777777" w:rsidR="00F814C9" w:rsidRPr="00B65EF2" w:rsidRDefault="00F814C9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Rrjeti i diskutimit</w:t>
                  </w:r>
                </w:p>
              </w:tc>
              <w:tc>
                <w:tcPr>
                  <w:tcW w:w="309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86DB5CC" w14:textId="77777777" w:rsidR="00F814C9" w:rsidRPr="00B65EF2" w:rsidRDefault="00F814C9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Nxitja e diskutimit.</w:t>
                  </w:r>
                </w:p>
              </w:tc>
              <w:tc>
                <w:tcPr>
                  <w:tcW w:w="306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3E43CC3" w14:textId="77777777" w:rsidR="00F814C9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Gjithë klasa</w:t>
                  </w:r>
                </w:p>
              </w:tc>
            </w:tr>
          </w:tbl>
          <w:p w14:paraId="25874557" w14:textId="77777777" w:rsidR="00F814C9" w:rsidRPr="00B65EF2" w:rsidRDefault="00F814C9" w:rsidP="00B65EF2">
            <w:pPr>
              <w:rPr>
                <w:rFonts w:ascii="Times New Roman" w:hAnsi="Times New Roman" w:cs="Times New Roman"/>
                <w:b/>
              </w:rPr>
            </w:pPr>
          </w:p>
          <w:p w14:paraId="517BE2E9" w14:textId="77777777" w:rsidR="00F814C9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Ora e parë</w:t>
            </w:r>
          </w:p>
          <w:p w14:paraId="18BCE95A" w14:textId="77777777" w:rsidR="00F814C9" w:rsidRPr="00B65EF2" w:rsidRDefault="00F814C9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>P</w:t>
            </w:r>
            <w:r w:rsidR="00FA3B3A" w:rsidRPr="00B65EF2">
              <w:rPr>
                <w:rFonts w:ascii="Times New Roman" w:hAnsi="Times New Roman" w:cs="Times New Roman"/>
                <w:b/>
              </w:rPr>
              <w:t>arashikimi</w:t>
            </w:r>
          </w:p>
          <w:p w14:paraId="2250D9F8" w14:textId="77777777" w:rsidR="00FA3B3A" w:rsidRPr="00B65EF2" w:rsidRDefault="00FA3B3A" w:rsidP="001E29D5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Mësuesi pyet nxënësit:</w:t>
            </w:r>
            <w:r w:rsidR="001E29D5">
              <w:rPr>
                <w:rFonts w:ascii="Times New Roman" w:hAnsi="Times New Roman" w:cs="Times New Roman"/>
              </w:rPr>
              <w:t xml:space="preserve"> </w:t>
            </w:r>
            <w:r w:rsidRPr="00B65EF2">
              <w:rPr>
                <w:rFonts w:ascii="Times New Roman" w:hAnsi="Times New Roman" w:cs="Times New Roman"/>
              </w:rPr>
              <w:t>Ç’ është qytetërimi?</w:t>
            </w:r>
          </w:p>
          <w:p w14:paraId="12C6C262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Mësuesi/ja duke patur parasysh njohuritë e nxënësve shkruan në tabelë konceptin “Qytetërim”.</w:t>
            </w:r>
          </w:p>
          <w:p w14:paraId="6E1BE16C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3EA3D270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 Nxënësit shprehin mendimet e tyre. Mësuesi/ja shkruan në tabelë 4 fjalë dhe u kërkon nxënësve që të ndërtojnë një pjesëzë të shkurtër. Më pas lexohen disa nga krijimet e nxënësve.</w:t>
            </w:r>
            <w:r w:rsidR="00874F99">
              <w:rPr>
                <w:rFonts w:ascii="Times New Roman" w:hAnsi="Times New Roman" w:cs="Times New Roman"/>
                <w:noProof/>
              </w:rPr>
              <w:pict w14:anchorId="316D83F1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_x0000_s1035" type="#_x0000_t202" style="position:absolute;margin-left:129pt;margin-top:52.9pt;width:59.25pt;height:21pt;z-index:251666432;mso-position-horizontal-relative:text;mso-position-vertical-relative:text">
                  <v:textbox style="mso-next-textbox:#_x0000_s1035">
                    <w:txbxContent>
                      <w:p w14:paraId="0DD7ADE8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Përparim</w:t>
                        </w:r>
                      </w:p>
                    </w:txbxContent>
                  </v:textbox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516B9342">
                <v:shape id="_x0000_s1034" type="#_x0000_t202" style="position:absolute;margin-left:206.25pt;margin-top:84.4pt;width:48.75pt;height:18.75pt;z-index:251665408;mso-position-horizontal-relative:text;mso-position-vertical-relative:text">
                  <v:textbox style="mso-next-textbox:#_x0000_s1034">
                    <w:txbxContent>
                      <w:p w14:paraId="34416738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Vlera</w:t>
                        </w:r>
                      </w:p>
                    </w:txbxContent>
                  </v:textbox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26FD3B98">
                <v:shape id="_x0000_s1033" type="#_x0000_t202" style="position:absolute;margin-left:276pt;margin-top:56.65pt;width:55.5pt;height:17.25pt;z-index:251664384;mso-position-horizontal-relative:text;mso-position-vertical-relative:text">
                  <v:textbox style="mso-next-textbox:#_x0000_s1033">
                    <w:txbxContent>
                      <w:p w14:paraId="3E0EB3AB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Kulturë</w:t>
                        </w:r>
                      </w:p>
                    </w:txbxContent>
                  </v:textbox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5BE41048">
                <v:shape id="_x0000_s1032" type="#_x0000_t202" style="position:absolute;margin-left:210.75pt;margin-top:23.65pt;width:44.25pt;height:19.5pt;z-index:251663360;mso-position-horizontal-relative:text;mso-position-vertical-relative:text">
                  <v:textbox style="mso-next-textbox:#_x0000_s1032">
                    <w:txbxContent>
                      <w:p w14:paraId="4BAE5340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 xml:space="preserve">Qytet </w:t>
                        </w:r>
                      </w:p>
                    </w:txbxContent>
                  </v:textbox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575180BB"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231.75pt;margin-top:73.9pt;width:0;height:10.5pt;z-index:251662336;mso-position-horizontal-relative:text;mso-position-vertical-relative:text" o:connectortype="straight">
                  <v:stroke endarrow="block"/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6CC47952">
                <v:shape id="_x0000_s1030" type="#_x0000_t32" style="position:absolute;margin-left:188.25pt;margin-top:64.9pt;width:8.25pt;height:0;flip:x;z-index:251661312;mso-position-horizontal-relative:text;mso-position-vertical-relative:text" o:connectortype="straight">
                  <v:stroke endarrow="block"/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486F3480">
                <v:shape id="_x0000_s1029" type="#_x0000_t32" style="position:absolute;margin-left:264.75pt;margin-top:64.9pt;width:11.25pt;height:0;z-index:251660288;mso-position-horizontal-relative:text;mso-position-vertical-relative:text" o:connectortype="straight">
                  <v:stroke endarrow="block"/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6D3DFA20">
                <v:shape id="_x0000_s1028" type="#_x0000_t32" style="position:absolute;margin-left:231.75pt;margin-top:43.15pt;width:0;height:9.75pt;flip:y;z-index:251659264;mso-position-horizontal-relative:text;mso-position-vertical-relative:text" o:connectortype="straight">
                  <v:stroke endarrow="block"/>
                </v:shape>
              </w:pict>
            </w:r>
            <w:r w:rsidR="00874F99">
              <w:rPr>
                <w:rFonts w:ascii="Times New Roman" w:hAnsi="Times New Roman" w:cs="Times New Roman"/>
                <w:noProof/>
              </w:rPr>
              <w:pict w14:anchorId="7DB17F7A">
                <v:shape id="_x0000_s1026" type="#_x0000_t202" style="position:absolute;margin-left:196.5pt;margin-top:52.9pt;width:68.25pt;height:21pt;z-index:251658240;mso-position-horizontal-relative:text;mso-position-vertical-relative:text" fillcolor="#d8d8d8 [2732]">
                  <v:textbox style="mso-next-textbox:#_x0000_s1026">
                    <w:txbxContent>
                      <w:p w14:paraId="538537A1" w14:textId="77777777" w:rsidR="00B65EF2" w:rsidRPr="00FA3B3A" w:rsidRDefault="00B65EF2">
                        <w:pPr>
                          <w:rPr>
                            <w:b/>
                            <w:lang w:val="sq-AL"/>
                          </w:rPr>
                        </w:pPr>
                        <w:r w:rsidRPr="00FA3B3A">
                          <w:rPr>
                            <w:b/>
                            <w:lang w:val="sq-AL"/>
                          </w:rPr>
                          <w:t>Qytetërim</w:t>
                        </w:r>
                      </w:p>
                    </w:txbxContent>
                  </v:textbox>
                </v:shape>
              </w:pict>
            </w:r>
          </w:p>
          <w:p w14:paraId="2DCCE33D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283658C1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47F7A36D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02457919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3E436828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3AFFA997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7D19D547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6317F34F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Ndërtimi i njohurive</w:t>
            </w:r>
          </w:p>
          <w:p w14:paraId="28DE1AE8" w14:textId="73EA5FE8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Mësuesi/ja kërkon vëmendjen e të gjithë nxënësve. Ai u shpjegon mënyrën sesi do të lexojnë njësitë mësimore. </w:t>
            </w:r>
            <w:r w:rsidR="00874F99">
              <w:rPr>
                <w:rFonts w:ascii="Times New Roman" w:hAnsi="Times New Roman" w:cs="Times New Roman"/>
              </w:rPr>
              <w:br/>
            </w:r>
            <w:bookmarkStart w:id="0" w:name="_GoBack"/>
            <w:bookmarkEnd w:id="0"/>
            <w:r w:rsidRPr="00B65EF2">
              <w:rPr>
                <w:rFonts w:ascii="Times New Roman" w:hAnsi="Times New Roman" w:cs="Times New Roman"/>
              </w:rPr>
              <w:t>Pas çdo njësie mësimore do t’i përgjigjen pyetjeve që ka përgatitur mësuesi rreth asaj që ata kanë lexuar.</w:t>
            </w:r>
          </w:p>
          <w:p w14:paraId="6BBAFDC3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>1</w:t>
            </w:r>
            <w:r w:rsidRPr="00B65EF2">
              <w:rPr>
                <w:rFonts w:ascii="Times New Roman" w:hAnsi="Times New Roman" w:cs="Times New Roman"/>
              </w:rPr>
              <w:t>.</w:t>
            </w:r>
            <w:r w:rsidRPr="00B65EF2">
              <w:rPr>
                <w:rFonts w:ascii="Times New Roman" w:hAnsi="Times New Roman" w:cs="Times New Roman"/>
                <w:u w:val="single"/>
              </w:rPr>
              <w:t xml:space="preserve"> Ç’kuptojmë me qytetërim?</w:t>
            </w:r>
            <w:r w:rsidRPr="00B65EF2">
              <w:rPr>
                <w:rFonts w:ascii="Times New Roman" w:hAnsi="Times New Roman" w:cs="Times New Roman"/>
              </w:rPr>
              <w:t xml:space="preserve"> Mësuesi/ja pyet nxënësit:</w:t>
            </w:r>
          </w:p>
          <w:p w14:paraId="7FA6069D" w14:textId="77777777" w:rsidR="00FA3B3A" w:rsidRPr="00B65EF2" w:rsidRDefault="00FA3B3A" w:rsidP="00B65EF2">
            <w:pPr>
              <w:ind w:left="720"/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-  Cili është përkufizimi i plotë mbi qytetërimin?</w:t>
            </w:r>
          </w:p>
          <w:p w14:paraId="1F58C114" w14:textId="77777777" w:rsidR="00FA3B3A" w:rsidRPr="00B65EF2" w:rsidRDefault="00FA3B3A" w:rsidP="00B65EF2">
            <w:pPr>
              <w:ind w:left="720"/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 - Pse qytetërimet mishërojnë vijueshmërinë e zhvillimit të tyre?</w:t>
            </w:r>
          </w:p>
          <w:p w14:paraId="2AF3E27A" w14:textId="77777777" w:rsidR="00FA3B3A" w:rsidRPr="00B65EF2" w:rsidRDefault="00FA3B3A" w:rsidP="00B65EF2">
            <w:pPr>
              <w:ind w:left="720"/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 - Pse historia shpesh përkufizohet si “një dialog i gjatë ndërmjet të kaluarës dhe të tashmes”?</w:t>
            </w:r>
          </w:p>
          <w:p w14:paraId="69441D5D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752757B7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>2.</w:t>
            </w:r>
            <w:r w:rsidRPr="00B65EF2">
              <w:rPr>
                <w:rFonts w:ascii="Times New Roman" w:hAnsi="Times New Roman" w:cs="Times New Roman"/>
              </w:rPr>
              <w:t xml:space="preserve"> </w:t>
            </w:r>
            <w:r w:rsidRPr="00B65EF2">
              <w:rPr>
                <w:rFonts w:ascii="Times New Roman" w:hAnsi="Times New Roman" w:cs="Times New Roman"/>
                <w:u w:val="single"/>
              </w:rPr>
              <w:t>Historia e qytetërimeve.</w:t>
            </w:r>
            <w:r w:rsidRPr="00B65EF2">
              <w:rPr>
                <w:rFonts w:ascii="Times New Roman" w:hAnsi="Times New Roman" w:cs="Times New Roman"/>
              </w:rPr>
              <w:t xml:space="preserve"> Mësuesi/ja pyet nxënësit?</w:t>
            </w:r>
          </w:p>
          <w:p w14:paraId="015D0D02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 - Pse asnjëri prej qytetërimeve nuk ka mundur të zhvillohet i izoluar?</w:t>
            </w:r>
          </w:p>
          <w:p w14:paraId="69C8AD36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 - Cila është ndihmesa që na ofron studimi i historisë së qytetërimeve?</w:t>
            </w:r>
          </w:p>
          <w:p w14:paraId="52A9E641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5AF337A9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  <w:b/>
              </w:rPr>
              <w:t>3.</w:t>
            </w:r>
            <w:r w:rsidRPr="00B65EF2">
              <w:rPr>
                <w:rFonts w:ascii="Times New Roman" w:hAnsi="Times New Roman" w:cs="Times New Roman"/>
              </w:rPr>
              <w:t xml:space="preserve"> </w:t>
            </w:r>
            <w:r w:rsidRPr="00B65EF2">
              <w:rPr>
                <w:rFonts w:ascii="Times New Roman" w:hAnsi="Times New Roman" w:cs="Times New Roman"/>
                <w:u w:val="single"/>
              </w:rPr>
              <w:t>Përfitimet e ndërsjella.</w:t>
            </w:r>
            <w:r w:rsidRPr="00B65EF2">
              <w:rPr>
                <w:rFonts w:ascii="Times New Roman" w:hAnsi="Times New Roman" w:cs="Times New Roman"/>
              </w:rPr>
              <w:t xml:space="preserve"> Mësuesi/ja pyet nxënësit:</w:t>
            </w:r>
          </w:p>
          <w:p w14:paraId="3FAB2563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- Pse asnjëri prej qytetërimeve nuk ka mundur të zhvillohet i shkëputur ose i izoluar?</w:t>
            </w:r>
          </w:p>
          <w:p w14:paraId="23C61C63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- Pse janë të domosdoshme përfitimet e ndërsjella ndërmjet qytetërimeve?</w:t>
            </w:r>
          </w:p>
          <w:p w14:paraId="023BB824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4813FD11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Pas përfundimit të detyrës nxënësit diskutojnë rreth përgjigjeve dhe nxirren përfundimet të cilat shënohen në tabelë.</w:t>
            </w:r>
          </w:p>
          <w:p w14:paraId="41E053AA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lastRenderedPageBreak/>
              <w:t>Përforcimi</w:t>
            </w:r>
          </w:p>
          <w:p w14:paraId="55F66D1C" w14:textId="77777777" w:rsidR="00FA3B3A" w:rsidRPr="00B65EF2" w:rsidRDefault="00F34260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Diskutojme se bashku</w:t>
            </w:r>
          </w:p>
          <w:tbl>
            <w:tblPr>
              <w:tblStyle w:val="TableGrid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3596"/>
              <w:gridCol w:w="3596"/>
              <w:gridCol w:w="3154"/>
            </w:tblGrid>
            <w:tr w:rsidR="00FA3B3A" w:rsidRPr="00B65EF2" w14:paraId="7DAAB33D" w14:textId="77777777" w:rsidTr="001E29D5">
              <w:trPr>
                <w:trHeight w:val="2719"/>
              </w:trPr>
              <w:tc>
                <w:tcPr>
                  <w:tcW w:w="3596" w:type="dxa"/>
                  <w:tcBorders>
                    <w:left w:val="nil"/>
                    <w:bottom w:val="nil"/>
                  </w:tcBorders>
                </w:tcPr>
                <w:p w14:paraId="69C4A888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PO</w:t>
                  </w:r>
                </w:p>
              </w:tc>
              <w:tc>
                <w:tcPr>
                  <w:tcW w:w="3596" w:type="dxa"/>
                  <w:tcBorders>
                    <w:top w:val="nil"/>
                    <w:bottom w:val="nil"/>
                  </w:tcBorders>
                </w:tcPr>
                <w:p w14:paraId="38824FAF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7A37C416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486A8630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39AAC591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676A1541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Si mund të shmangen mosmarrëveshjet, përplasjet e konfliktet ndërmjet qytetërimeve?</w:t>
                  </w:r>
                </w:p>
              </w:tc>
              <w:tc>
                <w:tcPr>
                  <w:tcW w:w="3154" w:type="dxa"/>
                  <w:tcBorders>
                    <w:bottom w:val="nil"/>
                    <w:right w:val="nil"/>
                  </w:tcBorders>
                </w:tcPr>
                <w:p w14:paraId="6BBE46B0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JO</w:t>
                  </w:r>
                </w:p>
              </w:tc>
            </w:tr>
          </w:tbl>
          <w:p w14:paraId="18AB1B2E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773E7C77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Mësuesi/ja shkruan pyetjen sipas organizuesit të mësipërm grafik dhe u kërkon nxënësve që të shkruajnë pa pushim argumentet nën të dyja përgjigjet. Nxënësit do të vendosin të mbajnë qendrim të caktuar dhe të binden për të.</w:t>
            </w:r>
          </w:p>
          <w:p w14:paraId="3339C962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</w:p>
          <w:p w14:paraId="4AEF7AA9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Ora e dytë</w:t>
            </w:r>
          </w:p>
          <w:tbl>
            <w:tblPr>
              <w:tblStyle w:val="TableGrid"/>
              <w:tblW w:w="0" w:type="auto"/>
              <w:tblInd w:w="4" w:type="dxa"/>
              <w:tblLook w:val="04A0" w:firstRow="1" w:lastRow="0" w:firstColumn="1" w:lastColumn="0" w:noHBand="0" w:noVBand="1"/>
            </w:tblPr>
            <w:tblGrid>
              <w:gridCol w:w="1147"/>
              <w:gridCol w:w="3042"/>
              <w:gridCol w:w="3452"/>
              <w:gridCol w:w="2700"/>
            </w:tblGrid>
            <w:tr w:rsidR="001E29D5" w:rsidRPr="00B65EF2" w14:paraId="0216D052" w14:textId="77777777" w:rsidTr="001E29D5">
              <w:trPr>
                <w:trHeight w:val="199"/>
              </w:trPr>
              <w:tc>
                <w:tcPr>
                  <w:tcW w:w="114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604178DD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FAZAT</w:t>
                  </w:r>
                </w:p>
              </w:tc>
              <w:tc>
                <w:tcPr>
                  <w:tcW w:w="30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AC69D76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STRATEGJITË</w:t>
                  </w:r>
                </w:p>
              </w:tc>
              <w:tc>
                <w:tcPr>
                  <w:tcW w:w="3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40939647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VEPRIMTARITË E NX.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D9D9D9" w:themeFill="background1" w:themeFillShade="D9"/>
                  <w:hideMark/>
                </w:tcPr>
                <w:p w14:paraId="78F8F689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65EF2">
                    <w:rPr>
                      <w:rFonts w:ascii="Times New Roman" w:hAnsi="Times New Roman" w:cs="Times New Roman"/>
                      <w:b/>
                    </w:rPr>
                    <w:t>ORGANIZIMI I NX.</w:t>
                  </w:r>
                </w:p>
              </w:tc>
            </w:tr>
            <w:tr w:rsidR="00FA3B3A" w:rsidRPr="00B65EF2" w14:paraId="35F0DBBC" w14:textId="77777777" w:rsidTr="001E29D5">
              <w:trPr>
                <w:trHeight w:val="64"/>
              </w:trPr>
              <w:tc>
                <w:tcPr>
                  <w:tcW w:w="114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04298A7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0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5E727B8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Përvijimi i të menduarit</w:t>
                  </w:r>
                </w:p>
              </w:tc>
              <w:tc>
                <w:tcPr>
                  <w:tcW w:w="3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FEBA1A7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Diskutimi i ideve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14:paraId="2DA5350C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Gjithë klasa</w:t>
                  </w:r>
                </w:p>
              </w:tc>
            </w:tr>
            <w:tr w:rsidR="00FA3B3A" w:rsidRPr="00B65EF2" w14:paraId="09B7768A" w14:textId="77777777" w:rsidTr="001E29D5">
              <w:trPr>
                <w:trHeight w:val="64"/>
              </w:trPr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42A94FC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</w:t>
                  </w:r>
                </w:p>
              </w:tc>
              <w:tc>
                <w:tcPr>
                  <w:tcW w:w="3042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0A271A6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Ditari dypjesësh</w:t>
                  </w:r>
                </w:p>
              </w:tc>
              <w:tc>
                <w:tcPr>
                  <w:tcW w:w="3452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2EEA893" w14:textId="77777777" w:rsidR="00FA3B3A" w:rsidRPr="00B65EF2" w:rsidRDefault="00F34260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Nxitja për të përsosur të shkuarën.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8C5DCE0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Punë në dyshe</w:t>
                  </w:r>
                </w:p>
              </w:tc>
            </w:tr>
            <w:tr w:rsidR="00FA3B3A" w:rsidRPr="00B65EF2" w14:paraId="757F55D0" w14:textId="77777777" w:rsidTr="001E29D5">
              <w:trPr>
                <w:trHeight w:val="226"/>
              </w:trPr>
              <w:tc>
                <w:tcPr>
                  <w:tcW w:w="114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E4B3498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</w:t>
                  </w:r>
                </w:p>
              </w:tc>
              <w:tc>
                <w:tcPr>
                  <w:tcW w:w="304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62D885C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Rrjeti i diskutimit</w:t>
                  </w:r>
                </w:p>
              </w:tc>
              <w:tc>
                <w:tcPr>
                  <w:tcW w:w="3452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BD4DC6F" w14:textId="77777777" w:rsidR="00FA3B3A" w:rsidRPr="00B65EF2" w:rsidRDefault="00F34260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Nxitja e diskutimit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0194BD7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Punë në dyshe</w:t>
                  </w:r>
                </w:p>
              </w:tc>
            </w:tr>
          </w:tbl>
          <w:p w14:paraId="310BFD2E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</w:p>
          <w:p w14:paraId="33FCA7DA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Parashikimi</w:t>
            </w:r>
          </w:p>
          <w:p w14:paraId="7EC01D60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Mësuesi/ja ka vendosur në tabelë hartën e qytetërimit </w:t>
            </w:r>
            <w:r w:rsidR="00F34260" w:rsidRPr="00B65EF2">
              <w:rPr>
                <w:rFonts w:ascii="Times New Roman" w:hAnsi="Times New Roman" w:cs="Times New Roman"/>
              </w:rPr>
              <w:t xml:space="preserve">antik </w:t>
            </w:r>
            <w:r w:rsidRPr="00B65EF2">
              <w:rPr>
                <w:rFonts w:ascii="Times New Roman" w:hAnsi="Times New Roman" w:cs="Times New Roman"/>
              </w:rPr>
              <w:t>grek dhe u tërheq vëmendjen nxënësve duke u thënë që të rikujtojnë njohuritë që kanë marrë.</w:t>
            </w:r>
          </w:p>
          <w:p w14:paraId="2B33DB25" w14:textId="77777777" w:rsidR="00FA3B3A" w:rsidRPr="001E29D5" w:rsidRDefault="00FA3B3A" w:rsidP="001E29D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</w:rPr>
            </w:pPr>
            <w:r w:rsidRPr="001E29D5">
              <w:rPr>
                <w:rFonts w:ascii="Times New Roman" w:hAnsi="Times New Roman" w:cs="Times New Roman"/>
              </w:rPr>
              <w:t xml:space="preserve">Ku shtriheshin popujt e brigjeve të Mesdheut? </w:t>
            </w:r>
          </w:p>
          <w:p w14:paraId="7F6AEA3D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Mendimet e nxënësve mësuesi i sistemon në një skemë.</w:t>
            </w:r>
          </w:p>
          <w:p w14:paraId="43A91128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4804140E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D747437">
                <v:shape id="_x0000_s1042" type="#_x0000_t202" style="position:absolute;margin-left:46.5pt;margin-top:1pt;width:108pt;height:39pt;z-index:251673600">
                  <v:textbox style="mso-next-textbox:#_x0000_s1042">
                    <w:txbxContent>
                      <w:p w14:paraId="6CC5D2F1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Pjesa perëndimore e Gadishullit Apenin</w:t>
                        </w:r>
                      </w:p>
                    </w:txbxContent>
                  </v:textbox>
                </v:shape>
              </w:pict>
            </w:r>
          </w:p>
          <w:p w14:paraId="5F8245D6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79B366D">
                <v:shape id="_x0000_s1043" type="#_x0000_t202" style="position:absolute;margin-left:311.25pt;margin-top:3.3pt;width:44.25pt;height:19.5pt;z-index:251674624">
                  <v:textbox style="mso-next-textbox:#_x0000_s1043">
                    <w:txbxContent>
                      <w:p w14:paraId="64DC8931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Kreta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3883C246">
                <v:shape id="_x0000_s1040" type="#_x0000_t32" style="position:absolute;margin-left:285pt;margin-top:10.8pt;width:26.25pt;height:21pt;flip:y;z-index:251671552" o:connectortype="straight">
                  <v:stroke endarrow="block"/>
                </v:shape>
              </w:pict>
            </w:r>
          </w:p>
          <w:p w14:paraId="23BDFA09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1C0C6A1">
                <v:shape id="_x0000_s1039" type="#_x0000_t32" style="position:absolute;margin-left:154.5pt;margin-top:1.15pt;width:45.75pt;height:17.25pt;flip:x y;z-index:251670528" o:connectortype="straight">
                  <v:stroke endarrow="block"/>
                </v:shape>
              </w:pict>
            </w:r>
          </w:p>
          <w:p w14:paraId="4A2DF633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B90E81A">
                <v:shape id="_x0000_s1036" type="#_x0000_t202" style="position:absolute;margin-left:154.5pt;margin-top:4.95pt;width:165pt;height:27.75pt;z-index:251667456" fillcolor="#d8d8d8 [2732]">
                  <v:textbox style="mso-next-textbox:#_x0000_s1036">
                    <w:txbxContent>
                      <w:p w14:paraId="2A360171" w14:textId="77777777" w:rsidR="00B65EF2" w:rsidRPr="00FA3B3A" w:rsidRDefault="00B65EF2">
                        <w:pPr>
                          <w:rPr>
                            <w:b/>
                            <w:lang w:val="sq-AL"/>
                          </w:rPr>
                        </w:pPr>
                        <w:r w:rsidRPr="00FA3B3A">
                          <w:rPr>
                            <w:b/>
                            <w:lang w:val="sq-AL"/>
                          </w:rPr>
                          <w:t>Shtrirja e popujve të Mesdheut</w:t>
                        </w:r>
                      </w:p>
                    </w:txbxContent>
                  </v:textbox>
                </v:shape>
              </w:pict>
            </w:r>
          </w:p>
          <w:p w14:paraId="604ACE94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1251094">
                <v:shape id="_x0000_s1046" type="#_x0000_t202" style="position:absolute;margin-left:334.5pt;margin-top:1.3pt;width:84.75pt;height:18pt;z-index:251677696">
                  <v:textbox style="mso-next-textbox:#_x0000_s1046">
                    <w:txbxContent>
                      <w:p w14:paraId="1FDD8FA5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Libani i sotëm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55F9BD27">
                <v:shape id="_x0000_s1044" type="#_x0000_t202" style="position:absolute;margin-left:52.5pt;margin-top:1.3pt;width:82.5pt;height:24pt;z-index:251675648">
                  <v:textbox style="mso-next-textbox:#_x0000_s1044">
                    <w:txbxContent>
                      <w:p w14:paraId="50712343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Izraeli i sotëm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68DA74A1">
                <v:shape id="_x0000_s1038" type="#_x0000_t32" style="position:absolute;margin-left:319.5pt;margin-top:6.55pt;width:15pt;height:0;z-index:25166950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FB9412C">
                <v:shape id="_x0000_s1037" type="#_x0000_t32" style="position:absolute;margin-left:135pt;margin-top:6.55pt;width:19.5pt;height:0;flip:x;z-index:251668480" o:connectortype="straight">
                  <v:stroke endarrow="block"/>
                </v:shape>
              </w:pict>
            </w:r>
          </w:p>
          <w:p w14:paraId="30E3EB9E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105F20E">
                <v:shape id="_x0000_s1041" type="#_x0000_t32" style="position:absolute;margin-left:235.5pt;margin-top:5.85pt;width:0;height:12.75pt;z-index:251672576" o:connectortype="straight">
                  <v:stroke endarrow="block"/>
                </v:shape>
              </w:pict>
            </w:r>
          </w:p>
          <w:p w14:paraId="32D2DCCC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C23B7FB">
                <v:shape id="_x0000_s1045" type="#_x0000_t202" style="position:absolute;margin-left:190.5pt;margin-top:5.2pt;width:116.25pt;height:39.75pt;z-index:251676672">
                  <v:textbox style="mso-next-textbox:#_x0000_s1045">
                    <w:txbxContent>
                      <w:p w14:paraId="28A81A31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Pjesa perëndimore e Gadishullit Ballkanik</w:t>
                        </w:r>
                      </w:p>
                    </w:txbxContent>
                  </v:textbox>
                </v:shape>
              </w:pict>
            </w:r>
          </w:p>
          <w:p w14:paraId="5E6D5420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23413D8C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18E2E93F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541AD101" w14:textId="77777777" w:rsidR="00FA3B3A" w:rsidRPr="00B65EF2" w:rsidRDefault="00FA3B3A" w:rsidP="00B65EF2">
            <w:pPr>
              <w:rPr>
                <w:rFonts w:ascii="Times New Roman" w:hAnsi="Times New Roman" w:cs="Times New Roman"/>
                <w:u w:val="single"/>
              </w:rPr>
            </w:pPr>
          </w:p>
          <w:p w14:paraId="23D0F945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Më pas mësuesi shkruan në tabelë togfjalëshin </w:t>
            </w:r>
            <w:r w:rsidRPr="00B65EF2">
              <w:rPr>
                <w:rFonts w:ascii="Times New Roman" w:hAnsi="Times New Roman" w:cs="Times New Roman"/>
                <w:u w:val="single"/>
              </w:rPr>
              <w:t>Mjedisi gjeografik</w:t>
            </w:r>
            <w:r w:rsidRPr="00B65EF2">
              <w:rPr>
                <w:rFonts w:ascii="Times New Roman" w:hAnsi="Times New Roman" w:cs="Times New Roman"/>
              </w:rPr>
              <w:t xml:space="preserve"> dhe plotëson skemën në tabelë duke u nisur nga përgjigjet e nxënëse të cilët i referohen Hartës së Qytetërimit Antik Grek.</w:t>
            </w:r>
          </w:p>
          <w:p w14:paraId="22F780BE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0C12C71A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1562188">
                <v:shape id="_x0000_s1050" type="#_x0000_t202" style="position:absolute;margin-left:149.25pt;margin-top:5.7pt;width:104.25pt;height:19.5pt;z-index:251680768">
                  <v:textbox style="mso-next-textbox:#_x0000_s1050">
                    <w:txbxContent>
                      <w:p w14:paraId="58D0D739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Pjesa Kontinentale</w:t>
                        </w:r>
                      </w:p>
                    </w:txbxContent>
                  </v:textbox>
                </v:shape>
              </w:pict>
            </w:r>
          </w:p>
          <w:p w14:paraId="476CEE43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60510FEF">
                <v:shape id="_x0000_s1058" type="#_x0000_t32" style="position:absolute;margin-left:253.5pt;margin-top:1.35pt;width:25.5pt;height:0;z-index:25168896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0DD2024">
                <v:shape id="_x0000_s1059" type="#_x0000_t32" style="position:absolute;margin-left:131.25pt;margin-top:1.35pt;width:17.25pt;height:0;flip:x;z-index:251689984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5E26BBA0">
                <v:shape id="_x0000_s1049" type="#_x0000_t32" style="position:absolute;margin-left:204.75pt;margin-top:11.75pt;width:0;height:13.5pt;flip:y;z-index:251679744" o:connectortype="straight">
                  <v:stroke endarrow="block"/>
                </v:shape>
              </w:pict>
            </w:r>
          </w:p>
          <w:p w14:paraId="38FD548F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EF8CBF5">
                <v:shape id="_x0000_s1047" type="#_x0000_t202" style="position:absolute;margin-left:162pt;margin-top:11.85pt;width:97.5pt;height:25.5pt;z-index:251678720" fillcolor="#d8d8d8 [2732]">
                  <v:textbox style="mso-next-textbox:#_x0000_s1047">
                    <w:txbxContent>
                      <w:p w14:paraId="724AB157" w14:textId="77777777" w:rsidR="00B65EF2" w:rsidRPr="00FA3B3A" w:rsidRDefault="00B65EF2">
                        <w:pPr>
                          <w:rPr>
                            <w:b/>
                            <w:lang w:val="sq-AL"/>
                          </w:rPr>
                        </w:pPr>
                        <w:r w:rsidRPr="00FA3B3A">
                          <w:rPr>
                            <w:b/>
                            <w:lang w:val="sq-AL"/>
                          </w:rPr>
                          <w:t>Mjedisi gjeografik</w:t>
                        </w:r>
                      </w:p>
                    </w:txbxContent>
                  </v:textbox>
                </v:shape>
              </w:pict>
            </w:r>
          </w:p>
          <w:p w14:paraId="69A1D214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00054B32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9B53FE1">
                <v:shape id="_x0000_s1051" type="#_x0000_t32" style="position:absolute;margin-left:204.75pt;margin-top:10.5pt;width:0;height:13.55pt;z-index:251681792" o:connectortype="straight">
                  <v:stroke endarrow="block"/>
                </v:shape>
              </w:pict>
            </w:r>
          </w:p>
          <w:p w14:paraId="66226F4A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39609EB0">
                <v:shape id="_x0000_s1052" type="#_x0000_t202" style="position:absolute;margin-left:174pt;margin-top:10.6pt;width:73.5pt;height:23.25pt;z-index:251682816">
                  <v:textbox style="mso-next-textbox:#_x0000_s1052">
                    <w:txbxContent>
                      <w:p w14:paraId="3E5DB692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Kushtëzoi</w:t>
                        </w:r>
                      </w:p>
                    </w:txbxContent>
                  </v:textbox>
                </v:shape>
              </w:pict>
            </w:r>
          </w:p>
          <w:p w14:paraId="52145794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AB49AD5">
                <v:shape id="_x0000_s1057" type="#_x0000_t32" style="position:absolute;margin-left:247.5pt;margin-top:9.2pt;width:21.75pt;height:6pt;z-index:2516879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0DA4AF81">
                <v:shape id="_x0000_s1053" type="#_x0000_t32" style="position:absolute;margin-left:140.25pt;margin-top:4.7pt;width:33.75pt;height:4.5pt;flip:x;z-index:251683840" o:connectortype="straight">
                  <v:stroke endarrow="block"/>
                </v:shape>
              </w:pict>
            </w:r>
          </w:p>
          <w:p w14:paraId="7170AD77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01ED9E57">
                <v:shape id="_x0000_s1056" type="#_x0000_t32" style="position:absolute;margin-left:235.5pt;margin-top:7pt;width:18pt;height:18.75pt;z-index:2516869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3E0251B">
                <v:shape id="_x0000_s1055" type="#_x0000_t32" style="position:absolute;margin-left:204.75pt;margin-top:7pt;width:0;height:18.75pt;z-index:2516858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8FC4AD0">
                <v:shape id="_x0000_s1054" type="#_x0000_t32" style="position:absolute;margin-left:154.5pt;margin-top:7pt;width:19.5pt;height:9pt;flip:x;z-index:251684864" o:connectortype="straight">
                  <v:stroke endarrow="block"/>
                </v:shape>
              </w:pict>
            </w:r>
          </w:p>
          <w:p w14:paraId="0ABBB33B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5DD7A1CB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3466CDE6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66F5D2A2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7F9E8822" w14:textId="77777777" w:rsidR="00FA3B3A" w:rsidRPr="00B65EF2" w:rsidRDefault="00FA3B3A" w:rsidP="001E29D5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Mësuesi/ja shtron pyetjen: Cilat qenë veçoritë karakteristike të mjedisit?</w:t>
            </w:r>
          </w:p>
          <w:p w14:paraId="7FD98725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Kalohet kështu në fazën tjetër.</w:t>
            </w:r>
          </w:p>
          <w:p w14:paraId="57228DF3" w14:textId="77777777" w:rsidR="00FA3B3A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63AC98B0" w14:textId="77777777" w:rsidR="001E29D5" w:rsidRDefault="001E29D5" w:rsidP="00B65EF2">
            <w:pPr>
              <w:rPr>
                <w:rFonts w:ascii="Times New Roman" w:hAnsi="Times New Roman" w:cs="Times New Roman"/>
              </w:rPr>
            </w:pPr>
          </w:p>
          <w:p w14:paraId="6F6A89FA" w14:textId="77777777" w:rsidR="001E29D5" w:rsidRPr="00B65EF2" w:rsidRDefault="001E29D5" w:rsidP="00B65EF2">
            <w:pPr>
              <w:rPr>
                <w:rFonts w:ascii="Times New Roman" w:hAnsi="Times New Roman" w:cs="Times New Roman"/>
              </w:rPr>
            </w:pPr>
          </w:p>
          <w:p w14:paraId="653C2731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lastRenderedPageBreak/>
              <w:t>Ndërtimi i njohurive</w:t>
            </w:r>
          </w:p>
          <w:p w14:paraId="4FB867E1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Mësuesi/ja përdor metodën“ditari dypjesësh” për dhënien e njohurive të reja.</w:t>
            </w:r>
          </w:p>
          <w:p w14:paraId="7075FDD9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10342" w:type="dxa"/>
              <w:tblLook w:val="04A0" w:firstRow="1" w:lastRow="0" w:firstColumn="1" w:lastColumn="0" w:noHBand="0" w:noVBand="1"/>
            </w:tblPr>
            <w:tblGrid>
              <w:gridCol w:w="5171"/>
              <w:gridCol w:w="5171"/>
            </w:tblGrid>
            <w:tr w:rsidR="00FA3B3A" w:rsidRPr="00B65EF2" w14:paraId="0BDEFDE3" w14:textId="77777777" w:rsidTr="001E29D5">
              <w:trPr>
                <w:trHeight w:val="226"/>
              </w:trPr>
              <w:tc>
                <w:tcPr>
                  <w:tcW w:w="5171" w:type="dxa"/>
                  <w:shd w:val="clear" w:color="auto" w:fill="D9D9D9" w:themeFill="background1" w:themeFillShade="D9"/>
                </w:tcPr>
                <w:p w14:paraId="7998693C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Fjala</w:t>
                  </w:r>
                </w:p>
              </w:tc>
              <w:tc>
                <w:tcPr>
                  <w:tcW w:w="5171" w:type="dxa"/>
                  <w:shd w:val="clear" w:color="auto" w:fill="D9D9D9" w:themeFill="background1" w:themeFillShade="D9"/>
                </w:tcPr>
                <w:p w14:paraId="670A294B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Komenti</w:t>
                  </w:r>
                </w:p>
              </w:tc>
            </w:tr>
            <w:tr w:rsidR="00FA3B3A" w:rsidRPr="00B65EF2" w14:paraId="0ACB8A1B" w14:textId="77777777" w:rsidTr="00FA3B3A">
              <w:trPr>
                <w:trHeight w:val="2105"/>
              </w:trPr>
              <w:tc>
                <w:tcPr>
                  <w:tcW w:w="5171" w:type="dxa"/>
                </w:tcPr>
                <w:p w14:paraId="45A12784" w14:textId="77777777" w:rsidR="00FA3B3A" w:rsidRPr="00B65EF2" w:rsidRDefault="00FA3B3A" w:rsidP="00874F99">
                  <w:pPr>
                    <w:framePr w:hSpace="180" w:wrap="around" w:vAnchor="page" w:hAnchor="page" w:x="869" w:y="721"/>
                    <w:jc w:val="center"/>
                    <w:rPr>
                      <w:rFonts w:ascii="Times New Roman" w:hAnsi="Times New Roman" w:cs="Times New Roman"/>
                    </w:rPr>
                  </w:pPr>
                  <w:r w:rsidRPr="00B65EF2">
                    <w:rPr>
                      <w:rFonts w:ascii="Times New Roman" w:hAnsi="Times New Roman" w:cs="Times New Roman"/>
                    </w:rPr>
                    <w:t>Ekonomia dhe shoqëria</w:t>
                  </w:r>
                </w:p>
              </w:tc>
              <w:tc>
                <w:tcPr>
                  <w:tcW w:w="5171" w:type="dxa"/>
                </w:tcPr>
                <w:p w14:paraId="5275C320" w14:textId="77777777" w:rsidR="00FA3B3A" w:rsidRPr="00B65EF2" w:rsidRDefault="00FA3B3A" w:rsidP="00874F99">
                  <w:pPr>
                    <w:framePr w:hSpace="180" w:wrap="around" w:vAnchor="page" w:hAnchor="page" w:x="869" w:y="721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14:paraId="3D7DDB5E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20556969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Përforcimi</w:t>
            </w:r>
          </w:p>
          <w:p w14:paraId="07B9A6D5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Për të evidentuar nivelin e përvetësimit të njohurive të reja, mësuesi/ja drejton pyetjet:</w:t>
            </w:r>
          </w:p>
          <w:p w14:paraId="7841EA01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 xml:space="preserve">-Cilat janë veçoritë karakteristike të mjedisit? </w:t>
            </w:r>
          </w:p>
          <w:p w14:paraId="13BB2426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- Si shprehej veprimtaria ekonomike?</w:t>
            </w:r>
          </w:p>
          <w:p w14:paraId="0D667BFB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- Cilat ishin klasat e shtresat e shoqërisë?</w:t>
            </w:r>
          </w:p>
          <w:p w14:paraId="2FAF0C2C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- Cilat qenë karakteristikat e jetës së përditshme?</w:t>
            </w:r>
          </w:p>
          <w:p w14:paraId="6972D277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Për të nxitur diskutimin e për ta bërë më të lehtë përvetësimin e njohurive kryesore, mësuesi/ja ndërton skemën:</w:t>
            </w:r>
          </w:p>
          <w:p w14:paraId="7501214E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476793C3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21CEDB6A">
                <v:shape id="_x0000_s1060" type="#_x0000_t202" style="position:absolute;margin-left:155.25pt;margin-top:3.4pt;width:117pt;height:23.25pt;z-index:251691008" fillcolor="#d8d8d8 [2732]">
                  <v:textbox style="mso-next-textbox:#_x0000_s1060">
                    <w:txbxContent>
                      <w:p w14:paraId="0FEC9AD1" w14:textId="77777777" w:rsidR="00B65EF2" w:rsidRPr="00FA3B3A" w:rsidRDefault="00B65EF2">
                        <w:pPr>
                          <w:rPr>
                            <w:b/>
                            <w:lang w:val="sq-AL"/>
                          </w:rPr>
                        </w:pPr>
                        <w:r w:rsidRPr="00FA3B3A">
                          <w:rPr>
                            <w:b/>
                            <w:lang w:val="sq-AL"/>
                          </w:rPr>
                          <w:t>Qytetërimi Antik Grek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7C440C9">
                <v:shape id="_x0000_s1064" type="#_x0000_t202" style="position:absolute;margin-left:295.5pt;margin-top:3.4pt;width:95.25pt;height:23.25pt;z-index:251695104">
                  <v:textbox style="mso-next-textbox:#_x0000_s1064">
                    <w:txbxContent>
                      <w:p w14:paraId="1A3D3A57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Jeta e përditshme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5EF6193D">
                <v:shape id="_x0000_s1066" type="#_x0000_t202" style="position:absolute;margin-left:73.5pt;margin-top:3.4pt;width:60.75pt;height:23.25pt;z-index:251697152">
                  <v:textbox style="mso-next-textbox:#_x0000_s1066">
                    <w:txbxContent>
                      <w:p w14:paraId="59146489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Ekonomia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2233182C">
                <v:shape id="_x0000_s1063" type="#_x0000_t32" style="position:absolute;margin-left:134.25pt;margin-top:12.4pt;width:21pt;height:0;flip:x;z-index:251694080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</w:rPr>
              <w:pict w14:anchorId="1D330FC0">
                <v:shape id="_x0000_s1061" type="#_x0000_t32" style="position:absolute;margin-left:272.25pt;margin-top:12.4pt;width:23.25pt;height:0;z-index:251692032" o:connectortype="straight">
                  <v:stroke endarrow="block"/>
                </v:shape>
              </w:pict>
            </w:r>
          </w:p>
          <w:p w14:paraId="6B9C855E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6EB545B5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4AF00254">
                <v:shape id="_x0000_s1062" type="#_x0000_t32" style="position:absolute;margin-left:214.5pt;margin-top:-.2pt;width:0;height:21.75pt;z-index:251693056" o:connectortype="straight">
                  <v:stroke endarrow="block"/>
                </v:shape>
              </w:pict>
            </w:r>
          </w:p>
          <w:p w14:paraId="3B401396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4963897">
                <v:shape id="_x0000_s1065" type="#_x0000_t202" style="position:absolute;margin-left:184.5pt;margin-top:8.15pt;width:68.25pt;height:23.25pt;z-index:251696128">
                  <v:textbox style="mso-next-textbox:#_x0000_s1065">
                    <w:txbxContent>
                      <w:p w14:paraId="0804D661" w14:textId="77777777" w:rsidR="00B65EF2" w:rsidRPr="00FA3B3A" w:rsidRDefault="00B65EF2">
                        <w:pPr>
                          <w:rPr>
                            <w:lang w:val="sq-AL"/>
                          </w:rPr>
                        </w:pPr>
                        <w:r>
                          <w:rPr>
                            <w:lang w:val="sq-AL"/>
                          </w:rPr>
                          <w:t>Shoqëria</w:t>
                        </w:r>
                      </w:p>
                    </w:txbxContent>
                  </v:textbox>
                </v:shape>
              </w:pict>
            </w:r>
          </w:p>
          <w:p w14:paraId="243C2B73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335B98F8" w14:textId="77777777" w:rsidR="00FA3B3A" w:rsidRPr="00B65EF2" w:rsidRDefault="00FA3B3A" w:rsidP="00B65EF2">
            <w:pPr>
              <w:rPr>
                <w:rFonts w:ascii="Times New Roman" w:hAnsi="Times New Roman" w:cs="Times New Roman"/>
              </w:rPr>
            </w:pPr>
          </w:p>
          <w:p w14:paraId="5C0832CA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 w14:anchorId="4205DE29">
                <v:rect id="_x0000_i1025" style="width:518.8pt;height:1pt" o:hralign="center" o:hrstd="t" o:hrnoshade="t" o:hr="t" fillcolor="black [3213]" stroked="f"/>
              </w:pict>
            </w:r>
          </w:p>
          <w:p w14:paraId="41916146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 xml:space="preserve">VLERËSIMI </w:t>
            </w:r>
          </w:p>
          <w:p w14:paraId="014D97DF" w14:textId="77777777" w:rsidR="00FA3B3A" w:rsidRPr="00B65EF2" w:rsidRDefault="00FA3B3A" w:rsidP="001E29D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Dsikutimi</w:t>
            </w:r>
          </w:p>
          <w:p w14:paraId="18C7E689" w14:textId="77777777" w:rsidR="00FA3B3A" w:rsidRPr="00B65EF2" w:rsidRDefault="00FA3B3A" w:rsidP="001E29D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Puna në grup</w:t>
            </w:r>
          </w:p>
          <w:p w14:paraId="47E3C2CD" w14:textId="77777777" w:rsidR="00FA3B3A" w:rsidRPr="00B65EF2" w:rsidRDefault="00FA3B3A" w:rsidP="001E29D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Veprimtaria në të shkruar, në të dëgjuar, në të lexuar.</w:t>
            </w:r>
          </w:p>
          <w:p w14:paraId="07B51E30" w14:textId="77777777" w:rsidR="00FA3B3A" w:rsidRPr="00B65EF2" w:rsidRDefault="00FA3B3A" w:rsidP="001E29D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Strukturimi i shënimeve</w:t>
            </w:r>
          </w:p>
          <w:p w14:paraId="4A53BBDA" w14:textId="77777777" w:rsidR="00FA3B3A" w:rsidRPr="00B65EF2" w:rsidRDefault="00874F99" w:rsidP="00B65E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 w14:anchorId="7628948C">
                <v:rect id="_x0000_i1026" style="width:518.8pt;height:1pt" o:hralign="center" o:hrstd="t" o:hrnoshade="t" o:hr="t" fillcolor="black [3213]" stroked="f"/>
              </w:pict>
            </w:r>
          </w:p>
          <w:p w14:paraId="095A7EAE" w14:textId="77777777" w:rsidR="00FA3B3A" w:rsidRPr="00B65EF2" w:rsidRDefault="00FA3B3A" w:rsidP="00B65EF2">
            <w:pPr>
              <w:rPr>
                <w:rFonts w:ascii="Times New Roman" w:hAnsi="Times New Roman" w:cs="Times New Roman"/>
                <w:b/>
              </w:rPr>
            </w:pPr>
            <w:r w:rsidRPr="00B65EF2">
              <w:rPr>
                <w:rFonts w:ascii="Times New Roman" w:hAnsi="Times New Roman" w:cs="Times New Roman"/>
                <w:b/>
              </w:rPr>
              <w:t>Detyra dhe puna e pavarur</w:t>
            </w:r>
          </w:p>
          <w:p w14:paraId="6FBA7C93" w14:textId="77777777" w:rsidR="00FA3B3A" w:rsidRPr="00B65EF2" w:rsidRDefault="00FA3B3A" w:rsidP="001E29D5">
            <w:pPr>
              <w:rPr>
                <w:rFonts w:ascii="Times New Roman" w:hAnsi="Times New Roman" w:cs="Times New Roman"/>
              </w:rPr>
            </w:pPr>
            <w:r w:rsidRPr="00B65EF2">
              <w:rPr>
                <w:rFonts w:ascii="Times New Roman" w:hAnsi="Times New Roman" w:cs="Times New Roman"/>
              </w:rPr>
              <w:t>Roli i mjedisit në zhvillimin e qytetërimeve përgjatë zhvillimit historik.</w:t>
            </w:r>
          </w:p>
        </w:tc>
        <w:tc>
          <w:tcPr>
            <w:tcW w:w="271" w:type="dxa"/>
            <w:vMerge/>
            <w:tcBorders>
              <w:left w:val="single" w:sz="4" w:space="0" w:color="000000" w:themeColor="text1"/>
              <w:bottom w:val="nil"/>
              <w:right w:val="nil"/>
            </w:tcBorders>
          </w:tcPr>
          <w:p w14:paraId="604A096A" w14:textId="77777777" w:rsidR="00F814C9" w:rsidRPr="00B65EF2" w:rsidRDefault="00F814C9" w:rsidP="00B65EF2">
            <w:pPr>
              <w:rPr>
                <w:rFonts w:ascii="Times New Roman" w:hAnsi="Times New Roman" w:cs="Times New Roman"/>
                <w:lang w:val="sq-AL"/>
              </w:rPr>
            </w:pPr>
          </w:p>
        </w:tc>
      </w:tr>
    </w:tbl>
    <w:p w14:paraId="32B6FF51" w14:textId="77777777" w:rsidR="00772D13" w:rsidRDefault="00772D13"/>
    <w:sectPr w:rsidR="00772D13" w:rsidSect="00B65EF2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579D7"/>
    <w:multiLevelType w:val="hybridMultilevel"/>
    <w:tmpl w:val="3DB4992C"/>
    <w:lvl w:ilvl="0" w:tplc="ADB0C8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AE72A9"/>
    <w:multiLevelType w:val="hybridMultilevel"/>
    <w:tmpl w:val="DC2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F60B6"/>
    <w:multiLevelType w:val="hybridMultilevel"/>
    <w:tmpl w:val="C6C60CE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9C0D88"/>
    <w:multiLevelType w:val="hybridMultilevel"/>
    <w:tmpl w:val="8B581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C60749"/>
    <w:multiLevelType w:val="hybridMultilevel"/>
    <w:tmpl w:val="757224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2474AD"/>
    <w:multiLevelType w:val="hybridMultilevel"/>
    <w:tmpl w:val="BE925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B04DA3"/>
    <w:multiLevelType w:val="hybridMultilevel"/>
    <w:tmpl w:val="DF28A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DF2495"/>
    <w:multiLevelType w:val="hybridMultilevel"/>
    <w:tmpl w:val="6386A6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33216D3"/>
    <w:multiLevelType w:val="hybridMultilevel"/>
    <w:tmpl w:val="9B324090"/>
    <w:lvl w:ilvl="0" w:tplc="2EE221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A426B8"/>
    <w:multiLevelType w:val="hybridMultilevel"/>
    <w:tmpl w:val="1540A1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DA4665"/>
    <w:multiLevelType w:val="hybridMultilevel"/>
    <w:tmpl w:val="9E220B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AA0104A"/>
    <w:multiLevelType w:val="hybridMultilevel"/>
    <w:tmpl w:val="2DF8F2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242A32"/>
    <w:multiLevelType w:val="hybridMultilevel"/>
    <w:tmpl w:val="F08A72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9148D1"/>
    <w:multiLevelType w:val="hybridMultilevel"/>
    <w:tmpl w:val="55D0904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35C22"/>
    <w:multiLevelType w:val="hybridMultilevel"/>
    <w:tmpl w:val="1974E7EA"/>
    <w:lvl w:ilvl="0" w:tplc="7EEA6DE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E167F"/>
    <w:multiLevelType w:val="hybridMultilevel"/>
    <w:tmpl w:val="8B9A17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F11013"/>
    <w:multiLevelType w:val="hybridMultilevel"/>
    <w:tmpl w:val="DDBE4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1"/>
  </w:num>
  <w:num w:numId="5">
    <w:abstractNumId w:val="5"/>
  </w:num>
  <w:num w:numId="6">
    <w:abstractNumId w:val="11"/>
  </w:num>
  <w:num w:numId="7">
    <w:abstractNumId w:val="4"/>
  </w:num>
  <w:num w:numId="8">
    <w:abstractNumId w:val="8"/>
  </w:num>
  <w:num w:numId="9">
    <w:abstractNumId w:val="0"/>
  </w:num>
  <w:num w:numId="10">
    <w:abstractNumId w:val="15"/>
  </w:num>
  <w:num w:numId="11">
    <w:abstractNumId w:val="16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B48AC"/>
    <w:rsid w:val="001E29D5"/>
    <w:rsid w:val="0022672F"/>
    <w:rsid w:val="00230E78"/>
    <w:rsid w:val="002824B2"/>
    <w:rsid w:val="002B48AC"/>
    <w:rsid w:val="004024A9"/>
    <w:rsid w:val="00465EEF"/>
    <w:rsid w:val="00625816"/>
    <w:rsid w:val="00637F97"/>
    <w:rsid w:val="00701110"/>
    <w:rsid w:val="00707B62"/>
    <w:rsid w:val="00772D13"/>
    <w:rsid w:val="00874F99"/>
    <w:rsid w:val="00986ECD"/>
    <w:rsid w:val="00A16E2B"/>
    <w:rsid w:val="00B65EF2"/>
    <w:rsid w:val="00D622F6"/>
    <w:rsid w:val="00F1582B"/>
    <w:rsid w:val="00F31F48"/>
    <w:rsid w:val="00F34260"/>
    <w:rsid w:val="00F814C9"/>
    <w:rsid w:val="00F81E6C"/>
    <w:rsid w:val="00FA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72"/>
    <o:shapelayout v:ext="edit">
      <o:idmap v:ext="edit" data="1"/>
      <o:rules v:ext="edit">
        <o:r id="V:Rule22" type="connector" idref="#_x0000_s1055"/>
        <o:r id="V:Rule23" type="connector" idref="#_x0000_s1030"/>
        <o:r id="V:Rule24" type="connector" idref="#_x0000_s1062"/>
        <o:r id="V:Rule25" type="connector" idref="#_x0000_s1059"/>
        <o:r id="V:Rule26" type="connector" idref="#_x0000_s1058"/>
        <o:r id="V:Rule27" type="connector" idref="#_x0000_s1051"/>
        <o:r id="V:Rule28" type="connector" idref="#_x0000_s1061"/>
        <o:r id="V:Rule29" type="connector" idref="#_x0000_s1037"/>
        <o:r id="V:Rule30" type="connector" idref="#_x0000_s1038"/>
        <o:r id="V:Rule31" type="connector" idref="#_x0000_s1056"/>
        <o:r id="V:Rule32" type="connector" idref="#_x0000_s1039"/>
        <o:r id="V:Rule33" type="connector" idref="#_x0000_s1063"/>
        <o:r id="V:Rule34" type="connector" idref="#_x0000_s1054"/>
        <o:r id="V:Rule35" type="connector" idref="#_x0000_s1028"/>
        <o:r id="V:Rule36" type="connector" idref="#_x0000_s1049"/>
        <o:r id="V:Rule37" type="connector" idref="#_x0000_s1040"/>
        <o:r id="V:Rule38" type="connector" idref="#_x0000_s1041"/>
        <o:r id="V:Rule39" type="connector" idref="#_x0000_s1053"/>
        <o:r id="V:Rule40" type="connector" idref="#_x0000_s1031"/>
        <o:r id="V:Rule41" type="connector" idref="#_x0000_s1029"/>
        <o:r id="V:Rule42" type="connector" idref="#_x0000_s1057"/>
      </o:rules>
    </o:shapelayout>
  </w:shapeDefaults>
  <w:decimalSymbol w:val="."/>
  <w:listSeparator w:val=","/>
  <w14:docId w14:val="0B4AD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2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8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4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764</Words>
  <Characters>4359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</dc:creator>
  <cp:keywords/>
  <dc:description/>
  <cp:lastModifiedBy>Elda Pineti</cp:lastModifiedBy>
  <cp:revision>6</cp:revision>
  <cp:lastPrinted>2018-07-16T16:21:00Z</cp:lastPrinted>
  <dcterms:created xsi:type="dcterms:W3CDTF">2018-07-16T13:53:00Z</dcterms:created>
  <dcterms:modified xsi:type="dcterms:W3CDTF">2019-07-23T09:10:00Z</dcterms:modified>
</cp:coreProperties>
</file>