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6"/>
        <w:gridCol w:w="1329"/>
        <w:gridCol w:w="1329"/>
        <w:gridCol w:w="1143"/>
        <w:gridCol w:w="1170"/>
        <w:gridCol w:w="1949"/>
      </w:tblGrid>
      <w:tr w:rsidR="009F38C8" w:rsidRPr="00D81678" w14:paraId="08C59780" w14:textId="77777777" w:rsidTr="005956A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01616" w14:textId="77777777" w:rsidR="005956A5" w:rsidRPr="00D81678" w:rsidRDefault="005956A5" w:rsidP="002769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2769D3" w:rsidRPr="00D81678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C0C75" w14:textId="77777777" w:rsidR="005956A5" w:rsidRPr="00D81678" w:rsidRDefault="005956A5" w:rsidP="002769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69C67" w14:textId="77777777" w:rsidR="005956A5" w:rsidRPr="00D81678" w:rsidRDefault="005956A5" w:rsidP="002769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AE239" w14:textId="77777777" w:rsidR="005956A5" w:rsidRPr="00D81678" w:rsidRDefault="005956A5" w:rsidP="002769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5956A5" w:rsidRPr="00D81678" w14:paraId="66A8175A" w14:textId="77777777" w:rsidTr="005956A5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C778" w14:textId="023980EA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D81678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E0264" w14:textId="77777777" w:rsidR="002769D3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748E67DA" w14:textId="77777777" w:rsidR="009F38C8" w:rsidRPr="00D81678" w:rsidRDefault="005956A5" w:rsidP="00B66DA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Shkruani disa formula të fizikës dhe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tregoni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ku përdoren ato. </w:t>
            </w:r>
          </w:p>
          <w:p w14:paraId="414DF476" w14:textId="7AC26773" w:rsidR="005956A5" w:rsidRPr="00D81678" w:rsidRDefault="005956A5" w:rsidP="00B66DA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5956A5" w:rsidRPr="00D81678" w14:paraId="260FC83D" w14:textId="77777777" w:rsidTr="00B66DA3">
        <w:trPr>
          <w:trHeight w:val="84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4B248" w14:textId="77777777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39D3958" w14:textId="2241536E" w:rsidR="005956A5" w:rsidRPr="00D81678" w:rsidRDefault="005956A5" w:rsidP="00D81678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Nxjerrja e formulave dhe zëvendësimi</w:t>
            </w:r>
            <w:r w:rsidR="00D81678">
              <w:rPr>
                <w:rFonts w:ascii="Arial" w:eastAsia="Times New Roman" w:hAnsi="Arial" w:cs="Arial"/>
                <w:lang w:val="sq-AL"/>
              </w:rPr>
              <w:t xml:space="preserve"> i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shkronjave në formula.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DDD4E" w14:textId="77777777" w:rsidR="005956A5" w:rsidRPr="00D81678" w:rsidRDefault="005956A5" w:rsidP="00B66DA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9F38C8" w:rsidRPr="00D81678" w14:paraId="1AA4FFEA" w14:textId="77777777" w:rsidTr="002769D3">
        <w:tc>
          <w:tcPr>
            <w:tcW w:w="61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189E7" w14:textId="77777777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7294302B" w14:textId="77777777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A08C5E0" w14:textId="066C8D9D" w:rsidR="005956A5" w:rsidRPr="00D81678" w:rsidRDefault="00D81678" w:rsidP="00B66DA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Zëvendëson</w:t>
            </w:r>
            <w:r w:rsidR="005956A5" w:rsidRPr="00D81678">
              <w:rPr>
                <w:rFonts w:ascii="Arial" w:eastAsia="Times New Roman" w:hAnsi="Arial" w:cs="Arial"/>
                <w:lang w:val="sq-AL"/>
              </w:rPr>
              <w:t xml:space="preserve"> vlerat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 xml:space="preserve">pozitive dhe negative të ndryshoreve në një </w:t>
            </w:r>
            <w:r w:rsidR="005956A5" w:rsidRPr="00D81678">
              <w:rPr>
                <w:rFonts w:ascii="Arial" w:eastAsia="Times New Roman" w:hAnsi="Arial" w:cs="Arial"/>
                <w:lang w:val="sq-AL"/>
              </w:rPr>
              <w:t>formulë.</w:t>
            </w:r>
          </w:p>
          <w:p w14:paraId="7C0B7504" w14:textId="5FFDDA6C" w:rsidR="005956A5" w:rsidRPr="00D81678" w:rsidRDefault="005956A5" w:rsidP="00D8167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Gjen vlerën e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një shkronjë të formulës në varësi të vlerës së ndryshoreve të tjera të dhëna.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E16C4" w14:textId="77777777" w:rsidR="00B66DA3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6C585C3" w14:textId="77777777" w:rsidR="00D81678" w:rsidRDefault="005956A5" w:rsidP="00D816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formulë, </w:t>
            </w:r>
          </w:p>
          <w:p w14:paraId="6B868C29" w14:textId="77777777" w:rsidR="00D81678" w:rsidRDefault="005956A5" w:rsidP="00D816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ndryshore, </w:t>
            </w:r>
          </w:p>
          <w:p w14:paraId="7AC898C3" w14:textId="77777777" w:rsidR="00D81678" w:rsidRDefault="005956A5" w:rsidP="00D816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vlerë e ndryshores, zëvendëso, </w:t>
            </w:r>
          </w:p>
          <w:p w14:paraId="249E2FD0" w14:textId="77777777" w:rsidR="00D81678" w:rsidRDefault="00D81678" w:rsidP="00D816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njehso</w:t>
            </w:r>
            <w:r w:rsidR="005956A5" w:rsidRPr="00D81678">
              <w:rPr>
                <w:rFonts w:ascii="Arial" w:eastAsia="Times New Roman" w:hAnsi="Arial" w:cs="Arial"/>
                <w:lang w:val="sq-AL"/>
              </w:rPr>
              <w:t xml:space="preserve">, </w:t>
            </w:r>
          </w:p>
          <w:p w14:paraId="5E952478" w14:textId="639D049E" w:rsidR="005956A5" w:rsidRPr="00D81678" w:rsidRDefault="005956A5" w:rsidP="00D816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shpreh.</w:t>
            </w:r>
          </w:p>
        </w:tc>
      </w:tr>
      <w:tr w:rsidR="005956A5" w:rsidRPr="00D81678" w14:paraId="4CBEEE04" w14:textId="77777777" w:rsidTr="002769D3">
        <w:trPr>
          <w:trHeight w:val="860"/>
        </w:trPr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13D40" w14:textId="77777777" w:rsidR="00D81678" w:rsidRDefault="005956A5" w:rsidP="002769D3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46FA7233" w14:textId="328775D3" w:rsidR="005956A5" w:rsidRPr="00D81678" w:rsidRDefault="005956A5" w:rsidP="002769D3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5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BDF3A" w14:textId="77777777" w:rsidR="002769D3" w:rsidRPr="00D81678" w:rsidRDefault="005956A5" w:rsidP="002769D3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</w:p>
          <w:p w14:paraId="29AF7F9A" w14:textId="77777777" w:rsidR="005956A5" w:rsidRPr="00D81678" w:rsidRDefault="005956A5" w:rsidP="002769D3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Shkencat e natyrës.</w:t>
            </w:r>
          </w:p>
        </w:tc>
      </w:tr>
      <w:tr w:rsidR="005956A5" w:rsidRPr="00D81678" w14:paraId="3A94326C" w14:textId="77777777" w:rsidTr="005956A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DFCB3" w14:textId="77777777" w:rsidR="005956A5" w:rsidRPr="00D81678" w:rsidRDefault="005956A5" w:rsidP="002769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5956A5" w:rsidRPr="00D81678" w14:paraId="53FA8A0F" w14:textId="77777777" w:rsidTr="005956A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3971" w14:textId="77777777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D81678">
              <w:rPr>
                <w:rFonts w:ascii="Arial" w:eastAsia="Times New Roman" w:hAnsi="Arial" w:cs="Arial"/>
                <w:lang w:val="sq-AL"/>
              </w:rPr>
              <w:t>  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72D6D67F" w14:textId="3B44F2AD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81678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36EFB45B" w14:textId="5E512DE1" w:rsidR="005956A5" w:rsidRPr="00D81678" w:rsidRDefault="00D81678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5956A5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5956A5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496E1C4B" w14:textId="7BD526F8" w:rsidR="002769D3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Nxënësit sjellin në kujtesë formula që njohin dhe shprehin lidhjen që kanë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madhësitë në këto formula.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DC4A45E" w14:textId="6AB57EAF" w:rsidR="002769D3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vëzhgo-analizo-diskuto)</w:t>
            </w:r>
          </w:p>
          <w:p w14:paraId="1E893495" w14:textId="70E567B4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Mësuesi kontrollon dhe diskuton me nxënësit zgjidhjen e detyrës së shtëpisë. Ndan klasën në dyshe dhe diskuton njohuritë e mësipërme. Fton nxënësit që në formulat e përmendura të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zëvendësojnë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ndryshoret me vlera numerike të zgjedhura nga ato vetë. Merr përfundimet që ata kanë arritur. E rëndësishme është që nxënësit: a) të kryejnë saktë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 xml:space="preserve"> veprimet pasi kanë bërë zëvend</w:t>
            </w:r>
            <w:r w:rsidR="00D81678">
              <w:rPr>
                <w:rFonts w:ascii="Arial" w:eastAsia="Times New Roman" w:hAnsi="Arial" w:cs="Arial"/>
                <w:lang w:val="sq-AL"/>
              </w:rPr>
              <w:t xml:space="preserve">ësimet. 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b) të njehsojnë saktë vlerën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 xml:space="preserve">numerikë të një shkronje të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formulës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 xml:space="preserve"> në varësi të shkronjave të tjera të dhëna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. Për këtë mësuesi sjell shembuj të thjeshtë dhe më pas zhvillon shembullin e zgjidhur 1, 2 të temës 14.1. Për përforcimin e njohurive të shtjelluara mësuesi përzgjedh të punojë ushtrime nga 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 1-7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të temës 14.1. Në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pjesën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e dytë të kësaj ore mësimore mësuesi paraqet nevojën e përdorimit të formulave për të shprehur lidhjen ndërmjet madhësive në problema. Për shembull: Lidhjen ndërmjet sasisë së përgjithshme të lek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ë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ve dhe numrit të biletave si 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8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i temës 14.1.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N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xënësit aplikojnë përdorimin e formulave në 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9, 10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të temës 14.1. 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</w:t>
            </w:r>
            <w:r w:rsidR="009F38C8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11, 12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lang w:val="sq-AL"/>
              </w:rPr>
              <w:t>të temës 14.1 u jepen nxënësve cilësor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ë</w:t>
            </w:r>
            <w:r w:rsidRPr="00D81678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3B672695" w14:textId="7032E9DC" w:rsidR="005956A5" w:rsidRPr="00D81678" w:rsidRDefault="005956A5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7F4008DA" w14:textId="06BA52A8" w:rsidR="005956A5" w:rsidRPr="00D81678" w:rsidRDefault="00D81678" w:rsidP="00B66DA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5956A5"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5956A5" w:rsidRPr="00D81678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</w:p>
          <w:p w14:paraId="56A09485" w14:textId="77777777" w:rsidR="005956A5" w:rsidRPr="00D81678" w:rsidRDefault="005956A5" w:rsidP="00B66DA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Pasi nxënësit kanë diskutuar dhe korrigjuar në dyshe ushtrimet e punës së pavarur të përzgjedhura nga mësuesi, bëjnë prezantimet në tabelë. </w:t>
            </w:r>
          </w:p>
          <w:p w14:paraId="696E9FEF" w14:textId="77777777" w:rsidR="005956A5" w:rsidRPr="00D81678" w:rsidRDefault="005956A5" w:rsidP="00B66DA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Aplikimi i njohurive të marra në formulat e fizikës është shumë i rëndësishëm për veçimin e madhësive të kërkuara.</w:t>
            </w:r>
          </w:p>
        </w:tc>
      </w:tr>
      <w:tr w:rsidR="005956A5" w:rsidRPr="00D81678" w14:paraId="0E7FEDEA" w14:textId="77777777" w:rsidTr="005956A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F536A" w14:textId="21EA8012" w:rsidR="005956A5" w:rsidRPr="00D81678" w:rsidRDefault="002769D3" w:rsidP="00B66DA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5956A5" w:rsidRPr="00D81678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5956A5" w:rsidRPr="00D81678">
              <w:rPr>
                <w:rFonts w:ascii="Arial" w:eastAsia="Times New Roman" w:hAnsi="Arial" w:cs="Arial"/>
                <w:lang w:val="sq-AL"/>
              </w:rPr>
              <w:t xml:space="preserve"> Mësuesi vlerëson nxënësit: a) për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 xml:space="preserve">mënyrën se si shkruan formulën kur janë dhënë shkronjat dhe lidhjet që ato kanë midis tyre. Për zëvendësimin e vlerave pozitive dhe atyre negative të ndryshoreve në një formulë </w:t>
            </w:r>
            <w:r w:rsidR="005956A5" w:rsidRPr="00D81678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5956A5" w:rsidRPr="00D81678" w14:paraId="3C461556" w14:textId="77777777" w:rsidTr="005956A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ECC4" w14:textId="491FB975" w:rsidR="005956A5" w:rsidRPr="00D81678" w:rsidRDefault="005956A5" w:rsidP="00B66DA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Fleta e punës </w:t>
            </w:r>
            <w:r w:rsidR="009F38C8" w:rsidRPr="00D81678">
              <w:rPr>
                <w:rFonts w:ascii="Arial" w:eastAsia="Times New Roman" w:hAnsi="Arial" w:cs="Arial"/>
                <w:lang w:val="sq-AL"/>
              </w:rPr>
              <w:t>përkatëse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 xml:space="preserve"> për temat 14.1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</w:tc>
      </w:tr>
    </w:tbl>
    <w:p w14:paraId="3295588A" w14:textId="77777777" w:rsidR="00B66DA3" w:rsidRDefault="00B66DA3">
      <w:pPr>
        <w:rPr>
          <w:lang w:val="sq-AL"/>
        </w:rPr>
      </w:pPr>
    </w:p>
    <w:p w14:paraId="3501ACAE" w14:textId="77777777" w:rsidR="00D81678" w:rsidRPr="00D81678" w:rsidRDefault="00D81678">
      <w:pPr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2"/>
        <w:gridCol w:w="1177"/>
        <w:gridCol w:w="1177"/>
        <w:gridCol w:w="1307"/>
        <w:gridCol w:w="1334"/>
        <w:gridCol w:w="2229"/>
      </w:tblGrid>
      <w:tr w:rsidR="00B66DA3" w:rsidRPr="00D81678" w14:paraId="67119ED0" w14:textId="77777777" w:rsidTr="007F75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BE409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81EA3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C263D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3AF88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B66DA3" w:rsidRPr="00D81678" w14:paraId="388F3AA1" w14:textId="77777777" w:rsidTr="007F75C5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68A6C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Algjebër.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22A7C" w14:textId="6DFD65C5" w:rsidR="00B66DA3" w:rsidRPr="00D81678" w:rsidRDefault="00B66DA3" w:rsidP="00D81678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5B84808E" w14:textId="13C3369C" w:rsidR="00B66DA3" w:rsidRPr="00D81678" w:rsidRDefault="00B66DA3" w:rsidP="005E6B6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Në formulën </w:t>
            </w:r>
            <w:r w:rsidR="005E6B64"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F= m 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a 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(Ligji i dytë i Njutonit). </w:t>
            </w:r>
            <w:r w:rsidR="00D81678">
              <w:rPr>
                <w:rFonts w:ascii="Arial" w:eastAsia="Times New Roman" w:hAnsi="Arial" w:cs="Arial"/>
                <w:lang w:val="sq-AL"/>
              </w:rPr>
              <w:t>S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hprehni 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dhe 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a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në varësi të madhësive </w:t>
            </w:r>
          </w:p>
          <w:p w14:paraId="0544B98E" w14:textId="40B07D50" w:rsidR="00B66DA3" w:rsidRPr="00D81678" w:rsidRDefault="00D81678" w:rsidP="005E6B6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>të tjera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B66DA3" w:rsidRPr="00D81678" w14:paraId="7C6A0D9F" w14:textId="77777777" w:rsidTr="00D81678">
        <w:trPr>
          <w:trHeight w:val="93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8F53F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7CBDD880" w14:textId="3A4A364D" w:rsidR="00B66DA3" w:rsidRPr="00D81678" w:rsidRDefault="00B66DA3" w:rsidP="007F75C5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Nxjerrja e një shkronje në varësi të </w:t>
            </w:r>
            <w:proofErr w:type="spellStart"/>
            <w:r w:rsidRPr="00D81678">
              <w:rPr>
                <w:rFonts w:ascii="Arial" w:eastAsia="Times New Roman" w:hAnsi="Arial" w:cs="Arial"/>
                <w:lang w:val="sq-AL"/>
              </w:rPr>
              <w:t>të</w:t>
            </w:r>
            <w:proofErr w:type="spellEnd"/>
            <w:r w:rsidRPr="00D81678">
              <w:rPr>
                <w:rFonts w:ascii="Arial" w:eastAsia="Times New Roman" w:hAnsi="Arial" w:cs="Arial"/>
                <w:lang w:val="sq-AL"/>
              </w:rPr>
              <w:t xml:space="preserve"> tjerave në formulë.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79ACB" w14:textId="77777777" w:rsidR="00B66DA3" w:rsidRPr="00D81678" w:rsidRDefault="00B66DA3" w:rsidP="007F75C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B66DA3" w:rsidRPr="00D81678" w14:paraId="73D71B48" w14:textId="77777777" w:rsidTr="007F75C5">
        <w:tc>
          <w:tcPr>
            <w:tcW w:w="61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8F97" w14:textId="77777777" w:rsidR="00B66DA3" w:rsidRP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1D264D07" w14:textId="77777777" w:rsidR="00B66DA3" w:rsidRP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115DD7AC" w14:textId="77777777" w:rsidR="00B66DA3" w:rsidRPr="00D81678" w:rsidRDefault="00B66DA3" w:rsidP="00BF39D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Shpreh lidhjen ndërmjet dy madhësive me anë të formulave.</w:t>
            </w:r>
          </w:p>
          <w:p w14:paraId="5827AE23" w14:textId="77777777" w:rsidR="00B66DA3" w:rsidRPr="00D81678" w:rsidRDefault="00B66DA3" w:rsidP="00BF39D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Shpreh një shkronjë në varësi të shkronjave të tjera të formulës.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2D9" w14:textId="77777777" w:rsid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8452143" w14:textId="77777777" w:rsid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formulë, </w:t>
            </w:r>
          </w:p>
          <w:p w14:paraId="51AF130D" w14:textId="77777777" w:rsid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ndryshore, </w:t>
            </w:r>
          </w:p>
          <w:p w14:paraId="330AE431" w14:textId="77777777" w:rsid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vlerë e ndryshores, </w:t>
            </w:r>
          </w:p>
          <w:p w14:paraId="28D08B34" w14:textId="77777777" w:rsid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zëvendëso, </w:t>
            </w:r>
          </w:p>
          <w:p w14:paraId="35DBB6F5" w14:textId="77777777" w:rsidR="00D81678" w:rsidRDefault="00D81678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njehso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 xml:space="preserve">, </w:t>
            </w:r>
          </w:p>
          <w:p w14:paraId="05504797" w14:textId="49069BD0" w:rsidR="00B66DA3" w:rsidRPr="00D81678" w:rsidRDefault="00B66DA3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shpreh.</w:t>
            </w:r>
          </w:p>
        </w:tc>
      </w:tr>
      <w:tr w:rsidR="00B66DA3" w:rsidRPr="00D81678" w14:paraId="67C2A82A" w14:textId="77777777" w:rsidTr="007F75C5">
        <w:trPr>
          <w:trHeight w:val="860"/>
        </w:trPr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5EAC1" w14:textId="77777777" w:rsidR="00D81678" w:rsidRDefault="00B66DA3" w:rsidP="007F75C5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1E3E9889" w14:textId="440BFCC7" w:rsidR="00B66DA3" w:rsidRPr="00D81678" w:rsidRDefault="00B66DA3" w:rsidP="007F75C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5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15550" w14:textId="1AED3224" w:rsidR="00B66DA3" w:rsidRPr="00D81678" w:rsidRDefault="00B66DA3" w:rsidP="00D81678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81678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B66DA3" w:rsidRPr="00D81678" w14:paraId="52129F34" w14:textId="77777777" w:rsidTr="007F75C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A45C0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B66DA3" w:rsidRPr="00D81678" w14:paraId="0D9B9975" w14:textId="77777777" w:rsidTr="007F75C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28088" w14:textId="77777777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D81678">
              <w:rPr>
                <w:rFonts w:ascii="Arial" w:eastAsia="Times New Roman" w:hAnsi="Arial" w:cs="Arial"/>
                <w:lang w:val="sq-AL"/>
              </w:rPr>
              <w:t>  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DCCF782" w14:textId="0268C168" w:rsidR="00B66DA3" w:rsidRPr="00D81678" w:rsidRDefault="00B66DA3" w:rsidP="00BF39D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81678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2B400D5F" w14:textId="04D6D40C" w:rsidR="00B66DA3" w:rsidRPr="00D81678" w:rsidRDefault="00D81678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B66DA3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66C5D328" w14:textId="07D0637D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Nxënësit sjellin në kujtesë formula që njohin dhe shprehin lidhjen që kanë madhësitë në këto formula. </w:t>
            </w:r>
          </w:p>
          <w:p w14:paraId="6A19FA4A" w14:textId="6085686F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5E726C91" w14:textId="1A481C61" w:rsidR="00B66DA3" w:rsidRPr="00D81678" w:rsidRDefault="00D81678" w:rsidP="00BF39D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Mësuesi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lang w:val="sq-AL"/>
              </w:rPr>
              <w:t>bën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 kontroll frontal dhe diskuton me </w:t>
            </w:r>
            <w:r w:rsidRPr="00D81678">
              <w:rPr>
                <w:rFonts w:ascii="Arial" w:eastAsia="Times New Roman" w:hAnsi="Arial" w:cs="Arial"/>
                <w:lang w:val="sq-AL"/>
              </w:rPr>
              <w:t>nxënësit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 zgjidhjen e </w:t>
            </w:r>
            <w:r w:rsidRPr="00D81678">
              <w:rPr>
                <w:rFonts w:ascii="Arial" w:eastAsia="Times New Roman" w:hAnsi="Arial" w:cs="Arial"/>
                <w:lang w:val="sq-AL"/>
              </w:rPr>
              <w:t>detyrës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 s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81678">
              <w:rPr>
                <w:rFonts w:ascii="Arial" w:eastAsia="Times New Roman" w:hAnsi="Arial" w:cs="Arial"/>
                <w:lang w:val="sq-AL"/>
              </w:rPr>
              <w:t>shtëpisë</w:t>
            </w:r>
            <w:r w:rsidR="00BF39D5" w:rsidRPr="00D81678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>M</w:t>
            </w:r>
            <w:r>
              <w:rPr>
                <w:rFonts w:ascii="Arial" w:eastAsia="Times New Roman" w:hAnsi="Arial" w:cs="Arial"/>
                <w:lang w:val="sq-AL"/>
              </w:rPr>
              <w:t>e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 xml:space="preserve"> anë të mënyrave të trajtuara në temën 14.2 nxënësit njihen me veçimin e ndryshores në formula në varësi të ndryshoreve të tjera. Meqenëse nxënësit kanë njohuri të mjaftueshme për zgjidhjen e ekuacionit mund t’i aplikojnë ato për veçimin e ndryshores. Mësuesi trajton shembullin e zgjidhur për këtë qëllim. Nxënësit duhet të zbatojnë këto njohuri të marra në lëndën e fizikës dhe të matematikës në zgjidhjen e problemave të ndryshme si </w:t>
            </w:r>
            <w:r w:rsidR="00B66DA3" w:rsidRPr="00D81678">
              <w:rPr>
                <w:rFonts w:ascii="Arial" w:eastAsia="Times New Roman" w:hAnsi="Arial" w:cs="Arial"/>
                <w:b/>
                <w:bCs/>
                <w:lang w:val="sq-AL"/>
              </w:rPr>
              <w:t>problemat 6-8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 xml:space="preserve"> të temës 14.2. Përforcimin e njohurive mësuesi e bën nëpërmjet zgjidhjes dhe diskutimit nga nxënësit të </w:t>
            </w:r>
            <w:r w:rsidR="00B66DA3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ushtrimeve 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B66DA3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B66DA3" w:rsidRPr="00D81678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6</w:t>
            </w:r>
            <w:r w:rsidR="00B66DA3" w:rsidRPr="00D81678">
              <w:rPr>
                <w:rFonts w:ascii="Arial" w:eastAsia="Times New Roman" w:hAnsi="Arial" w:cs="Arial"/>
                <w:lang w:val="sq-AL"/>
              </w:rPr>
              <w:t xml:space="preserve"> të temës 14.2. </w:t>
            </w:r>
          </w:p>
          <w:p w14:paraId="66BBF1E5" w14:textId="77777777" w:rsidR="00B66DA3" w:rsidRPr="00D81678" w:rsidRDefault="00B66DA3" w:rsidP="007F75C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533BC00C" w14:textId="268143A6" w:rsidR="00B66DA3" w:rsidRPr="00D81678" w:rsidRDefault="00D81678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B66DA3" w:rsidRPr="00D81678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</w:p>
          <w:p w14:paraId="36436EBE" w14:textId="77777777" w:rsidR="00B66DA3" w:rsidRPr="00D81678" w:rsidRDefault="00B66DA3" w:rsidP="007F75C5">
            <w:pPr>
              <w:numPr>
                <w:ilvl w:val="0"/>
                <w:numId w:val="6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 xml:space="preserve">Pasi nxënësit kanë diskutuar dhe korrigjuar në dyshe ushtrimet e punës së pavarur të përzgjedhura nga mësuesi, bëjnë prezantimet në tabelë. </w:t>
            </w:r>
          </w:p>
          <w:p w14:paraId="53FC3575" w14:textId="77777777" w:rsidR="00B66DA3" w:rsidRPr="00D81678" w:rsidRDefault="00B66DA3" w:rsidP="007F75C5">
            <w:pPr>
              <w:numPr>
                <w:ilvl w:val="0"/>
                <w:numId w:val="6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lang w:val="sq-AL"/>
              </w:rPr>
              <w:t>Aplikimi i njohurive të marra në formulat e fizikës është shumë i rëndësishëm për veçimin e madhësive të kërkuara.</w:t>
            </w:r>
          </w:p>
        </w:tc>
      </w:tr>
      <w:tr w:rsidR="00B66DA3" w:rsidRPr="00D81678" w14:paraId="26F92B67" w14:textId="77777777" w:rsidTr="007F75C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AC9B7" w14:textId="3117466F" w:rsidR="00B66DA3" w:rsidRPr="00D81678" w:rsidRDefault="00B66DA3" w:rsidP="00D8167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Mësuesi vlerëson nxënësit: a) për mënyrën se si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veçon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një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shkronje n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varësi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shkronjave t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tjera n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një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formul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D81678">
              <w:rPr>
                <w:rFonts w:ascii="Arial" w:eastAsia="Times New Roman" w:hAnsi="Arial" w:cs="Arial"/>
                <w:lang w:val="sq-AL"/>
              </w:rPr>
              <w:t>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81678" w:rsidRPr="00D81678">
              <w:rPr>
                <w:rFonts w:ascii="Arial" w:eastAsia="Times New Roman" w:hAnsi="Arial" w:cs="Arial"/>
                <w:lang w:val="sq-AL"/>
              </w:rPr>
              <w:t>dhënë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B66DA3" w:rsidRPr="00D81678" w14:paraId="472E04D6" w14:textId="77777777" w:rsidTr="007F75C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5D2B5" w14:textId="77777777" w:rsid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81678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002D18E" w14:textId="45A16769" w:rsidR="00B66DA3" w:rsidRPr="00D81678" w:rsidRDefault="00B66DA3" w:rsidP="007F75C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  <w:r w:rsidRPr="00D81678">
              <w:rPr>
                <w:rFonts w:ascii="Arial" w:eastAsia="Times New Roman" w:hAnsi="Arial" w:cs="Arial"/>
                <w:lang w:val="sq-AL"/>
              </w:rPr>
              <w:t>Fleta e punës përkatëse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 xml:space="preserve"> për temat </w:t>
            </w:r>
            <w:r w:rsidRPr="00D81678">
              <w:rPr>
                <w:rFonts w:ascii="Arial" w:eastAsia="Times New Roman" w:hAnsi="Arial" w:cs="Arial"/>
                <w:lang w:val="sq-AL"/>
              </w:rPr>
              <w:t>14.2. Nxënësit cilësorë u</w:t>
            </w:r>
            <w:r w:rsidR="00A8269C" w:rsidRPr="00D81678">
              <w:rPr>
                <w:rFonts w:ascii="Arial" w:eastAsia="Times New Roman" w:hAnsi="Arial" w:cs="Arial"/>
                <w:lang w:val="sq-AL"/>
              </w:rPr>
              <w:t>shtrimin 8 të temës 14.2, fq.202</w:t>
            </w:r>
            <w:r w:rsidRPr="00D81678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</w:tc>
      </w:tr>
    </w:tbl>
    <w:p w14:paraId="26728718" w14:textId="77777777" w:rsidR="00B66DA3" w:rsidRPr="00D81678" w:rsidRDefault="00B66DA3">
      <w:pPr>
        <w:rPr>
          <w:lang w:val="sq-AL"/>
        </w:rPr>
      </w:pPr>
    </w:p>
    <w:p w14:paraId="12B558D9" w14:textId="77777777" w:rsidR="00B66DA3" w:rsidRPr="00D81678" w:rsidRDefault="00B66DA3">
      <w:pPr>
        <w:rPr>
          <w:lang w:val="sq-AL"/>
        </w:rPr>
      </w:pPr>
    </w:p>
    <w:sectPr w:rsidR="00B66DA3" w:rsidRPr="00D81678" w:rsidSect="00717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25D2"/>
    <w:multiLevelType w:val="hybridMultilevel"/>
    <w:tmpl w:val="64E8870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3B1DFB"/>
    <w:multiLevelType w:val="multilevel"/>
    <w:tmpl w:val="965E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9E4F6C"/>
    <w:multiLevelType w:val="hybridMultilevel"/>
    <w:tmpl w:val="654446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1842D8"/>
    <w:multiLevelType w:val="multilevel"/>
    <w:tmpl w:val="3EA2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5E1D2D"/>
    <w:multiLevelType w:val="multilevel"/>
    <w:tmpl w:val="08B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E84DDB"/>
    <w:multiLevelType w:val="hybridMultilevel"/>
    <w:tmpl w:val="013EE1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956A5"/>
    <w:rsid w:val="0004782F"/>
    <w:rsid w:val="00202969"/>
    <w:rsid w:val="002769D3"/>
    <w:rsid w:val="005956A5"/>
    <w:rsid w:val="005E6B64"/>
    <w:rsid w:val="007179ED"/>
    <w:rsid w:val="0073791F"/>
    <w:rsid w:val="009F38C8"/>
    <w:rsid w:val="00A8269C"/>
    <w:rsid w:val="00B66DA3"/>
    <w:rsid w:val="00BF39D5"/>
    <w:rsid w:val="00D81678"/>
    <w:rsid w:val="00EC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7A435"/>
  <w15:docId w15:val="{E94C772A-3E5C-4635-A493-17D6D2CB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76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3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389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13</cp:revision>
  <dcterms:created xsi:type="dcterms:W3CDTF">2018-03-23T23:09:00Z</dcterms:created>
  <dcterms:modified xsi:type="dcterms:W3CDTF">2024-08-22T08:14:00Z</dcterms:modified>
</cp:coreProperties>
</file>