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EE50B" w14:textId="77777777" w:rsidR="00684C55" w:rsidRPr="00C723BF" w:rsidRDefault="00BE3AB1" w:rsidP="00BE3AB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723BF">
        <w:rPr>
          <w:rFonts w:ascii="Times New Roman" w:hAnsi="Times New Roman"/>
          <w:sz w:val="24"/>
          <w:szCs w:val="24"/>
        </w:rPr>
        <w:t>PLANIFIKIMI I ORËS MËSIMORE -</w:t>
      </w:r>
      <w:r w:rsidR="00E62F0D" w:rsidRPr="00C723BF">
        <w:rPr>
          <w:rFonts w:ascii="Times New Roman" w:hAnsi="Times New Roman"/>
          <w:b/>
          <w:sz w:val="24"/>
          <w:szCs w:val="24"/>
        </w:rPr>
        <w:t xml:space="preserve"> 38</w:t>
      </w:r>
    </w:p>
    <w:tbl>
      <w:tblPr>
        <w:tblStyle w:val="TableGrid"/>
        <w:tblpPr w:leftFromText="180" w:rightFromText="180" w:vertAnchor="page" w:horzAnchor="margin" w:tblpXSpec="center" w:tblpY="2311"/>
        <w:tblW w:w="11312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446"/>
        <w:gridCol w:w="164"/>
        <w:gridCol w:w="4094"/>
      </w:tblGrid>
      <w:tr w:rsidR="00684C55" w:rsidRPr="00C723BF" w14:paraId="6279305B" w14:textId="77777777" w:rsidTr="00BE3AB1">
        <w:tc>
          <w:tcPr>
            <w:tcW w:w="2808" w:type="dxa"/>
            <w:shd w:val="clear" w:color="auto" w:fill="auto"/>
          </w:tcPr>
          <w:p w14:paraId="1315A36D" w14:textId="77777777" w:rsidR="00684C55" w:rsidRPr="00C723BF" w:rsidRDefault="00684C55" w:rsidP="002F0B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C723B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402B4A90" w14:textId="77777777" w:rsidR="00684C55" w:rsidRPr="00C723BF" w:rsidRDefault="00684C55" w:rsidP="002F0B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57D85878" w14:textId="77777777" w:rsidR="00684C55" w:rsidRPr="00C723BF" w:rsidRDefault="00684C55" w:rsidP="002F0B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094" w:type="dxa"/>
            <w:shd w:val="clear" w:color="auto" w:fill="auto"/>
          </w:tcPr>
          <w:p w14:paraId="21C6CB7D" w14:textId="77777777" w:rsidR="00684C55" w:rsidRPr="00C723BF" w:rsidRDefault="00684C55" w:rsidP="002F0B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C723BF" w14:paraId="2DB6D275" w14:textId="77777777" w:rsidTr="00BE3AB1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5E410ADE" w14:textId="77777777" w:rsidR="00784AD1" w:rsidRPr="00C723BF" w:rsidRDefault="005B7399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BE3AB1"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  <w:r w:rsidRPr="00C723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62F0D" w:rsidRPr="00C723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Ushtrime </w:t>
            </w:r>
            <w:r w:rsidR="009F2F9B" w:rsidRPr="00C723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(për </w:t>
            </w:r>
            <w:r w:rsidR="00E62F0D" w:rsidRPr="00C723BF">
              <w:rPr>
                <w:rFonts w:ascii="Times New Roman" w:hAnsi="Times New Roman"/>
                <w:color w:val="000000"/>
                <w:sz w:val="24"/>
                <w:szCs w:val="24"/>
              </w:rPr>
              <w:t>qendrën e masës së një trupi</w:t>
            </w:r>
            <w:r w:rsidR="009F2F9B" w:rsidRPr="00C723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dhe parimin e momenteve)</w:t>
            </w:r>
          </w:p>
          <w:p w14:paraId="004AD180" w14:textId="77777777" w:rsidR="005B7399" w:rsidRPr="00C723BF" w:rsidRDefault="005B7399" w:rsidP="00E62F0D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04" w:type="dxa"/>
            <w:gridSpan w:val="3"/>
            <w:shd w:val="clear" w:color="auto" w:fill="auto"/>
          </w:tcPr>
          <w:p w14:paraId="5153CFB9" w14:textId="77777777" w:rsidR="00BE3AB1" w:rsidRPr="00C723BF" w:rsidRDefault="005B7399" w:rsidP="00BE3AB1">
            <w:pPr>
              <w:autoSpaceDE w:val="0"/>
              <w:autoSpaceDN w:val="0"/>
              <w:adjustRightInd w:val="0"/>
              <w:spacing w:after="120"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1754DD34" w14:textId="77777777" w:rsidR="003D5C25" w:rsidRPr="00C723BF" w:rsidRDefault="00784AD1" w:rsidP="00BE3AB1">
            <w:pPr>
              <w:autoSpaceDE w:val="0"/>
              <w:autoSpaceDN w:val="0"/>
              <w:adjustRightInd w:val="0"/>
              <w:spacing w:after="12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i/>
                <w:sz w:val="24"/>
                <w:szCs w:val="24"/>
              </w:rPr>
              <w:t>Një punëtor transporton një tra druri nga një kat në katin tjetër të ndërtesës.</w:t>
            </w:r>
            <w:r w:rsidR="00E62F0D" w:rsidRPr="00C723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hAnsi="Times New Roman"/>
                <w:i/>
                <w:sz w:val="24"/>
                <w:szCs w:val="24"/>
              </w:rPr>
              <w:t>Si duhet ta vendosë punëtori traun në sup që trau të mos rrotullohet?</w:t>
            </w:r>
          </w:p>
        </w:tc>
      </w:tr>
      <w:tr w:rsidR="00BE3AB1" w:rsidRPr="00C723BF" w14:paraId="477F5ADB" w14:textId="77777777" w:rsidTr="00BE3AB1">
        <w:trPr>
          <w:trHeight w:val="1922"/>
        </w:trPr>
        <w:tc>
          <w:tcPr>
            <w:tcW w:w="7054" w:type="dxa"/>
            <w:gridSpan w:val="3"/>
            <w:shd w:val="clear" w:color="auto" w:fill="auto"/>
          </w:tcPr>
          <w:p w14:paraId="59B49FAE" w14:textId="77777777" w:rsidR="005B7399" w:rsidRPr="00C723BF" w:rsidRDefault="005B7399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15EB380" w14:textId="77777777" w:rsidR="00114A9B" w:rsidRPr="00C723BF" w:rsidRDefault="00114A9B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  <w:r w:rsidR="002D6E49" w:rsidRPr="00C723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918EE72" w14:textId="77777777" w:rsidR="00784AD1" w:rsidRPr="00C723BF" w:rsidRDefault="00BE3AB1" w:rsidP="002F0B1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hpreh kuptimin e </w:t>
            </w:r>
            <w:r w:rsidR="00E62F0D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qendrës së masës,</w:t>
            </w:r>
          </w:p>
          <w:p w14:paraId="3C80670E" w14:textId="77777777" w:rsidR="00784AD1" w:rsidRPr="00C723BF" w:rsidRDefault="00E62F0D" w:rsidP="002F0B1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hpjegon pse disa trupa përmbysen lehtë dhe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të tjerë jo.</w:t>
            </w:r>
          </w:p>
          <w:p w14:paraId="24FE48AF" w14:textId="77777777" w:rsidR="00784AD1" w:rsidRPr="00C723BF" w:rsidRDefault="00E62F0D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njehson momentin e forcave,</w:t>
            </w:r>
          </w:p>
          <w:p w14:paraId="4A373365" w14:textId="77777777" w:rsidR="00784AD1" w:rsidRPr="00C723BF" w:rsidRDefault="00E62F0D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z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baton parimin e momenteve për të përcaktuar ekuilibrin ose jo t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ë trupit që ka bosht rrotullimi,</w:t>
            </w:r>
          </w:p>
          <w:p w14:paraId="42BB9105" w14:textId="77777777" w:rsidR="005B7399" w:rsidRPr="00C723BF" w:rsidRDefault="00E62F0D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z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baton parimin e momenteve për të gjetur madhësinë e forcës ose vendin ku duhet të zbatohet ajo që trupi të jetë në ekuilibër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258" w:type="dxa"/>
            <w:gridSpan w:val="2"/>
            <w:shd w:val="clear" w:color="auto" w:fill="auto"/>
          </w:tcPr>
          <w:p w14:paraId="30B732CD" w14:textId="77777777" w:rsidR="00784AD1" w:rsidRPr="00C723BF" w:rsidRDefault="005B7399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784AD1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7F24AEF9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qendra e masës, </w:t>
            </w:r>
          </w:p>
          <w:p w14:paraId="3D5971C1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qendra e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gravitetit, </w:t>
            </w:r>
          </w:p>
          <w:p w14:paraId="2B6DD726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qëndrueshmëria</w:t>
            </w:r>
          </w:p>
          <w:p w14:paraId="2FE3A512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moment,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ekuilibër,</w:t>
            </w:r>
          </w:p>
          <w:p w14:paraId="4B407C54" w14:textId="77777777" w:rsidR="00784AD1" w:rsidRPr="00C723BF" w:rsidRDefault="00784AD1" w:rsidP="00BE3A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parimi 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i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momenteve, </w:t>
            </w:r>
          </w:p>
          <w:p w14:paraId="03EE85BA" w14:textId="77777777" w:rsidR="00784AD1" w:rsidRPr="00C723BF" w:rsidRDefault="00784AD1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orar,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kundërorar</w:t>
            </w:r>
            <w:proofErr w:type="spellEnd"/>
            <w:r w:rsidRPr="00C7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8CD090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bosht rrotullimi,</w:t>
            </w:r>
          </w:p>
          <w:p w14:paraId="652A13A7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forcë lëvizëse, </w:t>
            </w:r>
          </w:p>
          <w:p w14:paraId="1A40EAE0" w14:textId="77777777" w:rsidR="005B7399" w:rsidRPr="00C723BF" w:rsidRDefault="00784AD1" w:rsidP="00E62F0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forcë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rezistente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</w:tc>
      </w:tr>
      <w:tr w:rsidR="00BE3AB1" w:rsidRPr="00C723BF" w14:paraId="0B0C6CD9" w14:textId="77777777" w:rsidTr="00BE3AB1">
        <w:trPr>
          <w:trHeight w:val="557"/>
        </w:trPr>
        <w:tc>
          <w:tcPr>
            <w:tcW w:w="7054" w:type="dxa"/>
            <w:gridSpan w:val="3"/>
            <w:shd w:val="clear" w:color="auto" w:fill="auto"/>
          </w:tcPr>
          <w:p w14:paraId="7BCD6855" w14:textId="77777777" w:rsidR="005B7399" w:rsidRPr="00C723BF" w:rsidRDefault="005B7399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723BF">
              <w:rPr>
                <w:rFonts w:ascii="Times New Roman" w:hAnsi="Times New Roman"/>
                <w:sz w:val="24"/>
                <w:szCs w:val="24"/>
              </w:rPr>
              <w:t>teksti, materiale të përgatitura nga mësuesi</w:t>
            </w:r>
          </w:p>
          <w:p w14:paraId="122890D9" w14:textId="77777777" w:rsidR="005B7399" w:rsidRPr="00C723BF" w:rsidRDefault="005B7399" w:rsidP="00BE3AB1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E3AB1"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  <w:r w:rsidR="00EC7A7D" w:rsidRPr="00C723BF">
              <w:rPr>
                <w:rFonts w:ascii="Times New Roman" w:hAnsi="Times New Roman"/>
                <w:sz w:val="24"/>
                <w:szCs w:val="24"/>
              </w:rPr>
              <w:t>, makinë lodër</w:t>
            </w:r>
          </w:p>
        </w:tc>
        <w:tc>
          <w:tcPr>
            <w:tcW w:w="4258" w:type="dxa"/>
            <w:gridSpan w:val="2"/>
            <w:shd w:val="clear" w:color="auto" w:fill="auto"/>
          </w:tcPr>
          <w:p w14:paraId="394993FF" w14:textId="77777777" w:rsidR="00784AD1" w:rsidRPr="00C723BF" w:rsidRDefault="005B7399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</w:t>
            </w:r>
            <w:proofErr w:type="spellStart"/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>fushakurrikulare</w:t>
            </w:r>
            <w:proofErr w:type="spellEnd"/>
            <w:r w:rsidRPr="00C723B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56BF7C32" w14:textId="77777777" w:rsidR="005B7399" w:rsidRPr="00C723BF" w:rsidRDefault="005B7399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sz w:val="24"/>
                <w:szCs w:val="24"/>
              </w:rPr>
              <w:t>Kimi,</w:t>
            </w:r>
            <w:r w:rsidR="00BE3AB1" w:rsidRPr="00C7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23BF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  <w:r w:rsidRPr="00C723BF">
              <w:rPr>
                <w:rFonts w:ascii="Times New Roman" w:hAnsi="Times New Roman"/>
                <w:sz w:val="24"/>
                <w:szCs w:val="24"/>
              </w:rPr>
              <w:t>, gjuhët dhe komunikimi</w:t>
            </w:r>
          </w:p>
        </w:tc>
      </w:tr>
      <w:tr w:rsidR="005B7399" w:rsidRPr="00C723BF" w14:paraId="398BEF9F" w14:textId="77777777" w:rsidTr="00BE3AB1">
        <w:trPr>
          <w:trHeight w:val="70"/>
        </w:trPr>
        <w:tc>
          <w:tcPr>
            <w:tcW w:w="11312" w:type="dxa"/>
            <w:gridSpan w:val="5"/>
            <w:shd w:val="clear" w:color="auto" w:fill="auto"/>
          </w:tcPr>
          <w:p w14:paraId="76B87CC6" w14:textId="77777777" w:rsidR="005B7399" w:rsidRPr="00C723BF" w:rsidRDefault="005B7399" w:rsidP="002F0B1F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1E979DC2" w14:textId="121429D1" w:rsidR="005B7399" w:rsidRPr="00C723BF" w:rsidRDefault="00596A1A" w:rsidP="00BE3AB1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sz w:val="24"/>
                <w:szCs w:val="24"/>
              </w:rPr>
              <w:t>Nxitja e diskutimit,</w:t>
            </w:r>
            <w:r w:rsidR="00BE3AB1" w:rsidRPr="00C7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AD1" w:rsidRPr="00C723BF">
              <w:rPr>
                <w:rFonts w:ascii="Times New Roman" w:hAnsi="Times New Roman"/>
                <w:sz w:val="24"/>
                <w:szCs w:val="24"/>
              </w:rPr>
              <w:t>demonstrim</w:t>
            </w:r>
            <w:r w:rsidR="005B7399" w:rsidRPr="00C723BF">
              <w:rPr>
                <w:rFonts w:ascii="Times New Roman" w:hAnsi="Times New Roman"/>
                <w:sz w:val="24"/>
                <w:szCs w:val="24"/>
              </w:rPr>
              <w:t xml:space="preserve">, punë </w:t>
            </w:r>
            <w:r w:rsidR="00C723BF">
              <w:rPr>
                <w:rFonts w:ascii="Times New Roman" w:hAnsi="Times New Roman"/>
                <w:sz w:val="24"/>
                <w:szCs w:val="24"/>
              </w:rPr>
              <w:t>i</w:t>
            </w:r>
            <w:r w:rsidR="00BE3AB1" w:rsidRPr="00C723BF">
              <w:rPr>
                <w:rFonts w:ascii="Times New Roman" w:hAnsi="Times New Roman"/>
                <w:sz w:val="24"/>
                <w:szCs w:val="24"/>
              </w:rPr>
              <w:t>ndividuale</w:t>
            </w:r>
          </w:p>
        </w:tc>
      </w:tr>
      <w:tr w:rsidR="005B7399" w:rsidRPr="00C723BF" w14:paraId="613559CC" w14:textId="77777777" w:rsidTr="00BE3AB1">
        <w:trPr>
          <w:trHeight w:val="260"/>
        </w:trPr>
        <w:tc>
          <w:tcPr>
            <w:tcW w:w="11312" w:type="dxa"/>
            <w:gridSpan w:val="5"/>
            <w:shd w:val="clear" w:color="auto" w:fill="auto"/>
          </w:tcPr>
          <w:p w14:paraId="48747FED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Hapi 1: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Mësimi fillon duke ju paraqitur nxënësve situatën e të nxënit: Një punëtor transporton një tra.</w:t>
            </w:r>
          </w:p>
          <w:p w14:paraId="385C86C8" w14:textId="77777777" w:rsidR="00784AD1" w:rsidRPr="00C723BF" w:rsidRDefault="00784AD1" w:rsidP="00BE3A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Diskutim 1: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Si duhet ta vendosi punëtori traun në sup që trau të mos për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byset dhe ta lëndojë atë? Variante të mundshme të përgjigjeve të nxënësve: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-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diskutohet për mendimet q</w:t>
            </w:r>
            <w:r w:rsidR="00EC7A7D" w:rsidRPr="00C723BF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japin nxënësit.</w:t>
            </w:r>
          </w:p>
          <w:p w14:paraId="50AB7EC5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Hapi 2 Shpjegim 1: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Qendra e masë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s së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trupit</w:t>
            </w:r>
          </w:p>
          <w:p w14:paraId="5E2B3CC8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Ka një pikë tek trupi ku duket se ushtrohet e gjithë pesha e tij, që quhet qendër e masës ose qendër e gravitetit e trupit. Tek trau qendra e masës është në qendrën e tij. Kur kjo qendër është mbi supin e pun</w:t>
            </w:r>
            <w:r w:rsidR="00EC7A7D" w:rsidRPr="00C723BF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torit tek trau nuk veprojnë forca rrotulluese, ai është në ekuilibër. Tek trupat me formë të parregullt, si fshesa qendra e masës nuk është në qendrën e tyre.</w:t>
            </w:r>
          </w:p>
          <w:p w14:paraId="3BC7B01B" w14:textId="79D0178D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Diskutim 2: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Gjatë një </w:t>
            </w:r>
            <w:r w:rsidR="00C723BF" w:rsidRPr="00C723BF">
              <w:rPr>
                <w:rFonts w:ascii="Times New Roman" w:eastAsiaTheme="minorHAnsi" w:hAnsi="Times New Roman"/>
                <w:sz w:val="24"/>
                <w:szCs w:val="24"/>
              </w:rPr>
              <w:t>stuhie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në autostradë makinat e mëdha, si kamionët për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bysen nga era, kurse makinat e vogla, si veturat nuk përmbysen. Si shpjegohet kjo? Shum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i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cës së nxënësve ju duket e çuditshme kjo gjë dhe nuk dinë ta shpjegojnë.</w:t>
            </w:r>
          </w:p>
          <w:p w14:paraId="76BBC16A" w14:textId="76ED8BAC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Hapi 3 </w:t>
            </w:r>
            <w:r w:rsidR="00C723BF"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Demonstrim</w:t>
            </w: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Me një makinë lodër demonstrohet kur për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bysen trupat.</w:t>
            </w:r>
          </w:p>
          <w:p w14:paraId="1BF7F5E6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a) Kur nën veprimin e një force e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pjerrësojmë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pak kamionin dhe më pas e heqim forcën, kamioni kthehet në pozicionin e tij të mëparshëm.</w:t>
            </w:r>
          </w:p>
          <w:p w14:paraId="12A12BBC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b) Kur e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pjerrësojmë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më shumë kamionin dhe qendra e tij e masës është mbi boshtin e rrotullimit të tij, kamioni ekuilibrohet. Në këtë pikë është vështirë që kamioni të qëndrojë në ekuilibër, sepse qendra e masës duhet të jetë saktësisht mbi boshtin e rrotullimit të tij.</w:t>
            </w:r>
          </w:p>
          <w:p w14:paraId="4C178118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c) Kur kamionin e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pjerrësojmë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edhe më shumë dhe qendra e tij e masës del përtej boshtit të rrotullimit, kamioni përmbyset.</w:t>
            </w:r>
          </w:p>
          <w:p w14:paraId="3CC05F98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Hapi 4 Shpjegim 3: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Qëndrueshmëria e trupave</w:t>
            </w:r>
          </w:p>
          <w:p w14:paraId="3B2016F2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Disa trupa nën veprimin e </w:t>
            </w:r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>t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ë njëjtës forcë për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bysen, kurse disa të tjera jo. Për këta të fundit themi që janë më të qëndrueshëm. Trupat që e kanë më poshtë qendrën e rënd</w:t>
            </w:r>
            <w:r w:rsidR="00BE3AB1" w:rsidRPr="00C723BF">
              <w:rPr>
                <w:rFonts w:ascii="Times New Roman" w:eastAsiaTheme="minorHAnsi" w:hAnsi="Times New Roman"/>
                <w:sz w:val="24"/>
                <w:szCs w:val="24"/>
              </w:rPr>
              <w:t>e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sës (më afër sipërfaqes së mbështetjes) përmbysen më me vështirësi, janë më të qëndrueshëm. Trupat që e kanë më lart qendrën e rëndesës (më larg sipërfaqes së mbështetjes) përmbysen më lehtë, janë më pak të qëndrueshëm. Është kjo arsyeja që gjatë një stuhie era përmbys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më lehtë kamionët sesa veturat.</w:t>
            </w:r>
          </w:p>
          <w:p w14:paraId="591D1BC0" w14:textId="2A94F2CC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Hapi 5 Demo</w:t>
            </w:r>
            <w:r w:rsid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n</w:t>
            </w: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strim 2: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Një nxënës mbështetet me shpinë te muri i klasës dhe përpiqet të ngrejë një karrige. Kjo është e pamundur, sepse kur nxënësi përkulet për të ngritur karrigen qendra e tij e masë</w:t>
            </w:r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>s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del jashtë sipërfaqes së mbështetjes të këmbëve dhe ai përmbyset.</w:t>
            </w:r>
          </w:p>
          <w:p w14:paraId="4CBE8CC9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Metoda gjithëpërfshirëse (punë në çift dhe individuale e nxënësve)</w:t>
            </w:r>
          </w:p>
          <w:p w14:paraId="452BD469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Punë e pavarur individuale.</w:t>
            </w:r>
          </w:p>
          <w:p w14:paraId="3D808E5F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Detyra 1: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Lona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dhe Miri po luajnë me shilarësin në këndin e lojërave.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Lona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e ka masën 50 kg dhe është ulur 0.5m larg boshtit të rrotullimit. Miri e ka masën 60 kg dhe është ulur në anën tjetër të shilarësit, 1.5 m larg boshtit të rrotullimit.</w:t>
            </w:r>
          </w:p>
          <w:p w14:paraId="07E29E45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A është në ekuilibër shilarësi? Për zgjidhjen e detyrës nxënësit shfrytëzojnë parimin e momenteve:</w:t>
            </w:r>
          </w:p>
          <w:p w14:paraId="1BDE62AF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M1 = M2 F1 x d1 = F2 x d2</w:t>
            </w:r>
          </w:p>
          <w:p w14:paraId="3D7C8E18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F1 = m1 x10N/kg F1 = 50 kg x 10 N/kg = 500 N</w:t>
            </w:r>
          </w:p>
          <w:p w14:paraId="6E64033C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F2 = m2 x10N/kg F2 = 60 kg x 10 N/kg = 600 N</w:t>
            </w:r>
          </w:p>
          <w:p w14:paraId="0DDD10CE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Duke zëvendësuar në ekuacionin e mësipërm vlerat e gjetura të forcave si dhe distancat e tyre nga boshti i rrotullimit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marim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: 500N x 0.5m = 600N x 1.5 m, 250Nm e ndryshme nga 900Nm</w:t>
            </w:r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Shilarësi nuk është në ekuilibër</w:t>
            </w:r>
          </w:p>
          <w:p w14:paraId="74DA79FC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Detyra 2: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Beni, Jona dhe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Mirela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po luajnë me shilarës në këndin e lojërave. Beni me peshë 450N është ulur në njërën anë të sh</w:t>
            </w:r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>il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arësit 2.5m larg bushtit të rrotullimit të tij.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Mirela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me peshë 200N është ulur në anën tjetër të shilarësit në largësinë 3m nga boshti i rrotullimit. Ku duhet të ulet Jona me peshë 300N që</w:t>
            </w:r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shilarësi të jetë në ekuilibër?</w:t>
            </w:r>
          </w:p>
          <w:p w14:paraId="7C86BFDD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Për zgjidhjen e detyrës nxënësit shfrytëzojnë parimin e momenteve:</w:t>
            </w:r>
          </w:p>
          <w:p w14:paraId="587B8349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= 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+ M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3</w:t>
            </w:r>
            <w:r w:rsidR="00E62F0D"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ku M1 është moment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kundërorar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 që Beni ushtron mbi shilarësin, M2 është momenti orar që ushtron Jona te shilarësi dhe M3 është moment orar që ushtron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Mirela</w:t>
            </w:r>
            <w:proofErr w:type="spellEnd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1568670E" w14:textId="77777777" w:rsidR="00784AD1" w:rsidRPr="00C723BF" w:rsidRDefault="00784AD1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F1 x d1 = F2 x d2 + F3 x d3 450N x 2.5m = 300N x d2 + 200N x 3m nga marrim d2 = 1.75m</w:t>
            </w:r>
          </w:p>
          <w:p w14:paraId="61464E43" w14:textId="2F33349B" w:rsidR="00DB3AB0" w:rsidRPr="00C723BF" w:rsidRDefault="00784AD1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Që shilarësi të jetë në ekuilibër duhet që Jona të ulet 1.75m larg boshtit t</w:t>
            </w:r>
            <w:r w:rsid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ë </w:t>
            </w:r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 xml:space="preserve">rrotullimit në anën ku është ulur </w:t>
            </w:r>
            <w:proofErr w:type="spellStart"/>
            <w:r w:rsidRPr="00C723BF">
              <w:rPr>
                <w:rFonts w:ascii="Times New Roman" w:eastAsiaTheme="minorHAnsi" w:hAnsi="Times New Roman"/>
                <w:sz w:val="24"/>
                <w:szCs w:val="24"/>
              </w:rPr>
              <w:t>Mirela</w:t>
            </w:r>
            <w:proofErr w:type="spellEnd"/>
            <w:r w:rsidR="002A5EE3" w:rsidRPr="00C723B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5B7399" w:rsidRPr="00C723BF" w14:paraId="11A5A91E" w14:textId="77777777" w:rsidTr="00BE3AB1">
        <w:trPr>
          <w:trHeight w:val="350"/>
        </w:trPr>
        <w:tc>
          <w:tcPr>
            <w:tcW w:w="11312" w:type="dxa"/>
            <w:gridSpan w:val="5"/>
          </w:tcPr>
          <w:p w14:paraId="56C2D1CE" w14:textId="77777777" w:rsidR="00BA72F4" w:rsidRPr="00C723BF" w:rsidRDefault="002A5EE3" w:rsidP="002F0B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BA72F4" w:rsidRPr="00C723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BA72F4"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A72F4" w:rsidRPr="00C723BF">
              <w:rPr>
                <w:rFonts w:ascii="Times New Roman" w:hAnsi="Times New Roman"/>
                <w:sz w:val="24"/>
                <w:szCs w:val="24"/>
              </w:rPr>
              <w:t>Vëzhgim, matje.</w:t>
            </w:r>
          </w:p>
          <w:p w14:paraId="0AF7BEDB" w14:textId="77777777" w:rsidR="00784AD1" w:rsidRPr="00C723BF" w:rsidRDefault="00BA72F4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C723BF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Shpreh kuptimin e qendrës së masës.</w:t>
            </w:r>
          </w:p>
          <w:p w14:paraId="5D618411" w14:textId="77777777" w:rsidR="00784AD1" w:rsidRPr="00C723BF" w:rsidRDefault="00784AD1" w:rsidP="002F0B1F">
            <w:pPr>
              <w:pStyle w:val="ListParagraph"/>
              <w:numPr>
                <w:ilvl w:val="0"/>
                <w:numId w:val="20"/>
              </w:numPr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Shpjegon pse disa trupa përmbysen lehtë dhe</w:t>
            </w:r>
            <w:r w:rsidR="002A5EE3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të tjerë jo</w:t>
            </w:r>
            <w:r w:rsidR="002A5EE3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.</w:t>
            </w:r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011455F9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Njehson momentin e forcave.</w:t>
            </w:r>
          </w:p>
          <w:p w14:paraId="0432E41D" w14:textId="77777777" w:rsidR="00784AD1" w:rsidRPr="00C723BF" w:rsidRDefault="00BA72F4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C723BF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Shpreh kuptimin e qendrës së masës.</w:t>
            </w:r>
          </w:p>
          <w:p w14:paraId="2F65D7EC" w14:textId="5A75F67F" w:rsidR="00784AD1" w:rsidRPr="00C723BF" w:rsidRDefault="00784AD1" w:rsidP="002F0B1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Shpjegon pse disa trupa përmbysen lehtë dhe</w:t>
            </w:r>
            <w:r w:rsid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të tjerë jo</w:t>
            </w:r>
            <w:r w:rsidR="002A5EE3"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71193E39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Njehson momentin e forcave.</w:t>
            </w:r>
          </w:p>
          <w:p w14:paraId="7075082D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Zbaton parimin e momenteve për të përcaktuar ekuilibrin ose jo të trupit që ka bosht rrotullimi.</w:t>
            </w:r>
          </w:p>
          <w:p w14:paraId="54C7AB7F" w14:textId="77777777" w:rsidR="00784AD1" w:rsidRPr="00C723BF" w:rsidRDefault="00BA72F4" w:rsidP="002F0B1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="00784AD1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Shpreh kuptimin e qendrës së masës.</w:t>
            </w:r>
          </w:p>
          <w:p w14:paraId="0B0AF870" w14:textId="7A7E5E52" w:rsidR="00784AD1" w:rsidRPr="00C723BF" w:rsidRDefault="00784AD1" w:rsidP="002F0B1F">
            <w:pPr>
              <w:pStyle w:val="ListParagraph"/>
              <w:numPr>
                <w:ilvl w:val="0"/>
                <w:numId w:val="20"/>
              </w:numPr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Shpjegon pse disa trupa përmbysen lehtë dhe</w:t>
            </w:r>
            <w:r w:rsid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të tjerë jo</w:t>
            </w:r>
            <w:r w:rsidR="002A5EE3" w:rsidRPr="00C723B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3EE9973C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Njehson momentin e forcave.</w:t>
            </w:r>
          </w:p>
          <w:p w14:paraId="225BBBA1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Zbaton parimin e momenteve për të përcaktuar ekuilibrin ose jo të trupit që ka bosht rrotullimi.</w:t>
            </w:r>
          </w:p>
          <w:p w14:paraId="3439D95E" w14:textId="77777777" w:rsidR="00784AD1" w:rsidRPr="00C723BF" w:rsidRDefault="00784AD1" w:rsidP="002F0B1F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Zbaton parimin e momenteve për të gjetur madhësinë e forcës ose vendin ku duhet të zbatohet ajo që trupi të jetë në ekuilibër</w:t>
            </w:r>
            <w:r w:rsidR="002A5EE3" w:rsidRPr="00C723BF">
              <w:rPr>
                <w:rFonts w:ascii="Times New Roman" w:eastAsiaTheme="minorHAnsi" w:hAnsi="Times New Roman"/>
                <w:i/>
                <w:sz w:val="24"/>
                <w:szCs w:val="24"/>
              </w:rPr>
              <w:t>.</w:t>
            </w:r>
          </w:p>
          <w:p w14:paraId="2A54C8BC" w14:textId="77777777" w:rsidR="005B7399" w:rsidRPr="00C723BF" w:rsidRDefault="005B7399" w:rsidP="002A5EE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723BF">
              <w:rPr>
                <w:rFonts w:ascii="Times New Roman" w:hAnsi="Times New Roman"/>
                <w:b/>
                <w:sz w:val="24"/>
                <w:szCs w:val="24"/>
              </w:rPr>
              <w:t>Detyrë shtëpie:</w:t>
            </w:r>
            <w:r w:rsidRPr="00C7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F0D" w:rsidRPr="00C723BF">
              <w:rPr>
                <w:rFonts w:ascii="Times New Roman" w:hAnsi="Times New Roman"/>
                <w:sz w:val="24"/>
                <w:szCs w:val="24"/>
              </w:rPr>
              <w:t>P</w:t>
            </w:r>
            <w:r w:rsidR="00EC7A7D" w:rsidRPr="00C723BF">
              <w:rPr>
                <w:rFonts w:ascii="Times New Roman" w:hAnsi="Times New Roman"/>
                <w:sz w:val="24"/>
                <w:szCs w:val="24"/>
              </w:rPr>
              <w:t>ë</w:t>
            </w:r>
            <w:r w:rsidR="00784AD1" w:rsidRPr="00C723BF">
              <w:rPr>
                <w:rFonts w:ascii="Times New Roman" w:hAnsi="Times New Roman"/>
                <w:sz w:val="24"/>
                <w:szCs w:val="24"/>
              </w:rPr>
              <w:t>rgatitje p</w:t>
            </w:r>
            <w:r w:rsidR="00EC7A7D" w:rsidRPr="00C723BF">
              <w:rPr>
                <w:rFonts w:ascii="Times New Roman" w:hAnsi="Times New Roman"/>
                <w:sz w:val="24"/>
                <w:szCs w:val="24"/>
              </w:rPr>
              <w:t>ë</w:t>
            </w:r>
            <w:r w:rsidR="00784AD1" w:rsidRPr="00C723BF">
              <w:rPr>
                <w:rFonts w:ascii="Times New Roman" w:hAnsi="Times New Roman"/>
                <w:sz w:val="24"/>
                <w:szCs w:val="24"/>
              </w:rPr>
              <w:t>r detyr</w:t>
            </w:r>
            <w:r w:rsidR="00EC7A7D" w:rsidRPr="00C723BF">
              <w:rPr>
                <w:rFonts w:ascii="Times New Roman" w:hAnsi="Times New Roman"/>
                <w:sz w:val="24"/>
                <w:szCs w:val="24"/>
              </w:rPr>
              <w:t>ë</w:t>
            </w:r>
            <w:r w:rsidR="00E62F0D" w:rsidRPr="00C723BF">
              <w:rPr>
                <w:rFonts w:ascii="Times New Roman" w:hAnsi="Times New Roman"/>
                <w:sz w:val="24"/>
                <w:szCs w:val="24"/>
              </w:rPr>
              <w:t>n e projektit</w:t>
            </w:r>
            <w:r w:rsidRPr="00C723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B55AF0E" w14:textId="77777777" w:rsidR="00684C55" w:rsidRPr="00C723BF" w:rsidRDefault="00684C55" w:rsidP="00EC7A7D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C723B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267C0"/>
    <w:multiLevelType w:val="hybridMultilevel"/>
    <w:tmpl w:val="F4ACFD26"/>
    <w:lvl w:ilvl="0" w:tplc="40346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A7"/>
    <w:multiLevelType w:val="hybridMultilevel"/>
    <w:tmpl w:val="B414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96EC3"/>
    <w:multiLevelType w:val="hybridMultilevel"/>
    <w:tmpl w:val="58984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4"/>
  </w:num>
  <w:num w:numId="7">
    <w:abstractNumId w:val="17"/>
  </w:num>
  <w:num w:numId="8">
    <w:abstractNumId w:val="19"/>
  </w:num>
  <w:num w:numId="9">
    <w:abstractNumId w:val="15"/>
  </w:num>
  <w:num w:numId="10">
    <w:abstractNumId w:val="6"/>
  </w:num>
  <w:num w:numId="11">
    <w:abstractNumId w:val="3"/>
  </w:num>
  <w:num w:numId="12">
    <w:abstractNumId w:val="20"/>
  </w:num>
  <w:num w:numId="13">
    <w:abstractNumId w:val="7"/>
  </w:num>
  <w:num w:numId="14">
    <w:abstractNumId w:val="16"/>
  </w:num>
  <w:num w:numId="15">
    <w:abstractNumId w:val="13"/>
  </w:num>
  <w:num w:numId="16">
    <w:abstractNumId w:val="0"/>
  </w:num>
  <w:num w:numId="17">
    <w:abstractNumId w:val="11"/>
  </w:num>
  <w:num w:numId="18">
    <w:abstractNumId w:val="5"/>
  </w:num>
  <w:num w:numId="19">
    <w:abstractNumId w:val="12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32D7C"/>
    <w:rsid w:val="00114A9B"/>
    <w:rsid w:val="00125F6B"/>
    <w:rsid w:val="001432F2"/>
    <w:rsid w:val="001458EE"/>
    <w:rsid w:val="001A3004"/>
    <w:rsid w:val="001A4517"/>
    <w:rsid w:val="001E191F"/>
    <w:rsid w:val="002676D9"/>
    <w:rsid w:val="002A5EE3"/>
    <w:rsid w:val="002D01D3"/>
    <w:rsid w:val="002D6E49"/>
    <w:rsid w:val="002F0B1F"/>
    <w:rsid w:val="003D5C25"/>
    <w:rsid w:val="00447768"/>
    <w:rsid w:val="004D478B"/>
    <w:rsid w:val="00574B41"/>
    <w:rsid w:val="0058516A"/>
    <w:rsid w:val="00596A1A"/>
    <w:rsid w:val="005B7399"/>
    <w:rsid w:val="00684C55"/>
    <w:rsid w:val="006A1F26"/>
    <w:rsid w:val="006C192B"/>
    <w:rsid w:val="007818A8"/>
    <w:rsid w:val="00784AD1"/>
    <w:rsid w:val="00797330"/>
    <w:rsid w:val="00802B6C"/>
    <w:rsid w:val="009F2F9B"/>
    <w:rsid w:val="00A51BBF"/>
    <w:rsid w:val="00A82064"/>
    <w:rsid w:val="00AF7F57"/>
    <w:rsid w:val="00B16C04"/>
    <w:rsid w:val="00BA72F4"/>
    <w:rsid w:val="00BE3AB1"/>
    <w:rsid w:val="00BE69E6"/>
    <w:rsid w:val="00C31B8C"/>
    <w:rsid w:val="00C723BF"/>
    <w:rsid w:val="00D60379"/>
    <w:rsid w:val="00D86883"/>
    <w:rsid w:val="00DA1DFF"/>
    <w:rsid w:val="00DB3AB0"/>
    <w:rsid w:val="00E029D0"/>
    <w:rsid w:val="00E62F0D"/>
    <w:rsid w:val="00EC7A7D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1ADA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5</cp:revision>
  <dcterms:created xsi:type="dcterms:W3CDTF">2024-12-01T12:19:00Z</dcterms:created>
  <dcterms:modified xsi:type="dcterms:W3CDTF">2025-01-11T21:14:00Z</dcterms:modified>
</cp:coreProperties>
</file>